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B274365" w:rsidR="00537809" w:rsidRPr="007B305C" w:rsidRDefault="00537809" w:rsidP="00537809">
      <w:pPr>
        <w:pStyle w:val="Header"/>
        <w:tabs>
          <w:tab w:val="right" w:pos="9639"/>
        </w:tabs>
        <w:rPr>
          <w:sz w:val="24"/>
          <w:szCs w:val="24"/>
          <w:lang w:val="en-US"/>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007B305C" w:rsidRPr="007B305C">
        <w:rPr>
          <w:sz w:val="24"/>
          <w:szCs w:val="24"/>
          <w:lang w:val="en-US"/>
        </w:rPr>
        <w:t>R2-2407220</w:t>
      </w:r>
    </w:p>
    <w:p w14:paraId="3723E1D3" w14:textId="20831BD2" w:rsidR="005432D9" w:rsidRPr="00710A73" w:rsidRDefault="000D3DFC" w:rsidP="005432D9">
      <w:pPr>
        <w:pStyle w:val="Header"/>
        <w:tabs>
          <w:tab w:val="right" w:pos="9639"/>
        </w:tabs>
        <w:rPr>
          <w:rFonts w:eastAsia="SimSun"/>
          <w:sz w:val="24"/>
          <w:szCs w:val="24"/>
          <w:lang w:val="de-DE" w:eastAsia="zh-CN"/>
        </w:rPr>
      </w:pPr>
      <w:r w:rsidRPr="00710A73">
        <w:rPr>
          <w:rFonts w:eastAsia="SimSun"/>
          <w:sz w:val="24"/>
          <w:szCs w:val="24"/>
          <w:lang w:val="de-DE" w:eastAsia="zh-CN"/>
        </w:rPr>
        <w:t>Maastricht, Netherlands, 19 – 23 August 2024</w:t>
      </w:r>
      <w:r w:rsidR="005432D9" w:rsidRPr="00710A73">
        <w:rPr>
          <w:rFonts w:eastAsia="SimSun"/>
          <w:sz w:val="24"/>
          <w:szCs w:val="24"/>
          <w:lang w:val="de-DE" w:eastAsia="zh-CN"/>
        </w:rPr>
        <w:tab/>
      </w:r>
    </w:p>
    <w:p w14:paraId="2E02E5F5" w14:textId="77777777" w:rsidR="00A209D6" w:rsidRPr="00710A73" w:rsidRDefault="00A209D6" w:rsidP="00A209D6">
      <w:pPr>
        <w:pStyle w:val="Header"/>
        <w:rPr>
          <w:sz w:val="24"/>
          <w:lang w:val="de-DE"/>
        </w:rPr>
      </w:pPr>
    </w:p>
    <w:p w14:paraId="403CB9C0" w14:textId="77777777" w:rsidR="00A209D6" w:rsidRPr="00710A73" w:rsidRDefault="00A209D6" w:rsidP="00A209D6">
      <w:pPr>
        <w:pStyle w:val="Header"/>
        <w:rPr>
          <w:sz w:val="24"/>
          <w:lang w:val="de-DE"/>
        </w:rPr>
      </w:pPr>
    </w:p>
    <w:p w14:paraId="310B92C9" w14:textId="60CEFDC3" w:rsidR="00446C3A" w:rsidRPr="001D74F2" w:rsidRDefault="00446C3A" w:rsidP="00446C3A">
      <w:pPr>
        <w:pStyle w:val="CRCoverPage"/>
        <w:tabs>
          <w:tab w:val="left" w:pos="1985"/>
        </w:tabs>
        <w:rPr>
          <w:rFonts w:cs="Arial"/>
          <w:b/>
          <w:sz w:val="24"/>
          <w:szCs w:val="24"/>
          <w:lang w:val="de-DE" w:eastAsia="ja-JP"/>
        </w:rPr>
      </w:pPr>
      <w:r w:rsidRPr="001D74F2">
        <w:rPr>
          <w:rFonts w:cs="Arial"/>
          <w:b/>
          <w:sz w:val="24"/>
          <w:szCs w:val="24"/>
          <w:lang w:val="de-DE"/>
        </w:rPr>
        <w:t>Agenda item:</w:t>
      </w:r>
      <w:r w:rsidRPr="001D74F2">
        <w:rPr>
          <w:lang w:val="de-DE"/>
        </w:rPr>
        <w:tab/>
      </w:r>
      <w:r w:rsidR="000E50B9" w:rsidRPr="001D74F2">
        <w:rPr>
          <w:rFonts w:cs="Arial"/>
          <w:b/>
          <w:bCs/>
          <w:sz w:val="24"/>
          <w:szCs w:val="24"/>
          <w:lang w:val="de-DE" w:eastAsia="ja-JP"/>
        </w:rPr>
        <w:t>8.2.4</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FE9FDB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51F9">
        <w:rPr>
          <w:rFonts w:ascii="Arial" w:hAnsi="Arial" w:cs="Arial"/>
          <w:b/>
          <w:bCs/>
          <w:sz w:val="24"/>
        </w:rPr>
        <w:t>R</w:t>
      </w:r>
      <w:r w:rsidR="000E50B9">
        <w:rPr>
          <w:rFonts w:ascii="Arial" w:hAnsi="Arial" w:cs="Arial"/>
          <w:b/>
          <w:bCs/>
          <w:sz w:val="24"/>
        </w:rPr>
        <w:t>andom access</w:t>
      </w:r>
      <w:r w:rsidR="009451F9">
        <w:rPr>
          <w:rFonts w:ascii="Arial" w:hAnsi="Arial" w:cs="Arial"/>
          <w:b/>
          <w:bCs/>
          <w:sz w:val="24"/>
        </w:rPr>
        <w:t xml:space="preserve"> </w:t>
      </w:r>
      <w:r w:rsidR="009451F9" w:rsidRPr="004A7DD7">
        <w:rPr>
          <w:rFonts w:ascii="Arial" w:hAnsi="Arial" w:cs="Arial"/>
          <w:b/>
          <w:bCs/>
          <w:sz w:val="24"/>
        </w:rPr>
        <w:t>for Ambient IoT</w:t>
      </w:r>
    </w:p>
    <w:p w14:paraId="25F387E8" w14:textId="13D86B5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E50B9" w:rsidRPr="003C2FB7">
        <w:rPr>
          <w:rFonts w:ascii="Arial" w:hAnsi="Arial" w:cs="Arial"/>
          <w:b/>
          <w:bCs/>
          <w:sz w:val="24"/>
        </w:rPr>
        <w:t>FS_Ambient_IoT_solutions</w:t>
      </w:r>
      <w:proofErr w:type="spellEnd"/>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01BD6A0" w14:textId="04BF62D2" w:rsidR="00A209D6" w:rsidRPr="006E13D1" w:rsidRDefault="00A209D6" w:rsidP="00710A73">
      <w:pPr>
        <w:pStyle w:val="Heading1"/>
        <w:ind w:left="284" w:hanging="284"/>
        <w:rPr>
          <w:rFonts w:eastAsia="Arial" w:cs="Arial"/>
          <w:color w:val="000000" w:themeColor="text1"/>
          <w:szCs w:val="36"/>
        </w:rPr>
      </w:pPr>
      <w:r>
        <w:t>1</w:t>
      </w:r>
      <w:r>
        <w:tab/>
      </w:r>
      <w:r w:rsidR="75298670" w:rsidRPr="7EB94E55">
        <w:rPr>
          <w:rFonts w:eastAsia="Arial" w:cs="Arial"/>
          <w:color w:val="000000" w:themeColor="text1"/>
          <w:szCs w:val="36"/>
        </w:rPr>
        <w:t>Introduction</w:t>
      </w:r>
    </w:p>
    <w:p w14:paraId="2E638100" w14:textId="74DFC440" w:rsidR="00A209D6" w:rsidRPr="006E13D1" w:rsidRDefault="75298670" w:rsidP="7EB94E55">
      <w:pPr>
        <w:jc w:val="both"/>
        <w:rPr>
          <w:color w:val="000000" w:themeColor="text1"/>
        </w:rPr>
      </w:pPr>
      <w:r w:rsidRPr="7EB94E55">
        <w:rPr>
          <w:color w:val="000000" w:themeColor="text1"/>
        </w:rPr>
        <w:t>In RAN#103, the study item “Study on solutions for Ambient IoT (Internet of Things) in NR” is revised</w:t>
      </w:r>
      <w:r w:rsidRPr="7EB94E55">
        <w:rPr>
          <w:color w:val="000000" w:themeColor="text1"/>
          <w:lang w:val="en-US"/>
        </w:rPr>
        <w:t xml:space="preserve"> in </w:t>
      </w:r>
      <w:hyperlink r:id="rId7">
        <w:r w:rsidRPr="7EB94E55">
          <w:rPr>
            <w:rStyle w:val="Hyperlink"/>
            <w:lang w:val="en-US"/>
          </w:rPr>
          <w:t>RP-240826</w:t>
        </w:r>
      </w:hyperlink>
      <w:r w:rsidRPr="7EB94E55">
        <w:rPr>
          <w:color w:val="000000" w:themeColor="text1"/>
        </w:rPr>
        <w:t xml:space="preserve">. The </w:t>
      </w:r>
      <w:proofErr w:type="gramStart"/>
      <w:r w:rsidRPr="7EB94E55">
        <w:rPr>
          <w:color w:val="000000" w:themeColor="text1"/>
        </w:rPr>
        <w:t>random access</w:t>
      </w:r>
      <w:proofErr w:type="gramEnd"/>
      <w:r w:rsidRPr="7EB94E55">
        <w:rPr>
          <w:color w:val="000000" w:themeColor="text1"/>
        </w:rPr>
        <w:t xml:space="preserve"> procedure is listed as one of the RAN2-led functionalities that are needed to be studied to enable DO-DTT and DT data transmission for A-IoT.</w:t>
      </w:r>
      <w:r w:rsidR="001E1A68">
        <w:rPr>
          <w:color w:val="000000" w:themeColor="text1"/>
        </w:rPr>
        <w:t xml:space="preserve"> </w:t>
      </w:r>
      <w:r w:rsidRPr="7EB94E55">
        <w:rPr>
          <w:color w:val="000000" w:themeColor="text1"/>
        </w:rPr>
        <w:t xml:space="preserve">To facilitate studying the access procedures, the following </w:t>
      </w:r>
      <w:hyperlink r:id="rId8">
        <w:r w:rsidRPr="7EB94E55">
          <w:rPr>
            <w:rStyle w:val="Hyperlink"/>
          </w:rPr>
          <w:t>agreements</w:t>
        </w:r>
      </w:hyperlink>
      <w:r w:rsidRPr="7EB94E55">
        <w:rPr>
          <w:color w:val="000000" w:themeColor="text1"/>
        </w:rPr>
        <w:t xml:space="preserve"> were made during the RAN2#125bis meeting:</w:t>
      </w:r>
    </w:p>
    <w:p w14:paraId="220DC4D2" w14:textId="37F9F524" w:rsidR="00A209D6" w:rsidRPr="006E13D1" w:rsidRDefault="75298670" w:rsidP="00CA442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b/>
          <w:bCs/>
          <w:color w:val="000000" w:themeColor="text1"/>
        </w:rPr>
        <w:t>Agreement</w:t>
      </w:r>
    </w:p>
    <w:p w14:paraId="3F8B5717" w14:textId="41A4B8BB" w:rsidR="00A209D6" w:rsidRPr="006E13D1" w:rsidRDefault="75298670" w:rsidP="00CA442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1</w:t>
      </w:r>
      <w:r w:rsidR="00A209D6">
        <w:tab/>
      </w:r>
      <w:r w:rsidRPr="7EB94E55">
        <w:rPr>
          <w:color w:val="000000" w:themeColor="text1"/>
        </w:rPr>
        <w:t xml:space="preserve">RAN2 confirms slotted-ALOHA is the baseline for Ambient IoT random access </w:t>
      </w:r>
    </w:p>
    <w:p w14:paraId="1D1E9D6B" w14:textId="29D22390" w:rsidR="00A209D6" w:rsidRPr="006E13D1" w:rsidRDefault="75298670" w:rsidP="00CA442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2</w:t>
      </w:r>
      <w:r w:rsidR="00A209D6">
        <w:tab/>
      </w:r>
      <w:r w:rsidRPr="7EB94E55">
        <w:rPr>
          <w:color w:val="000000" w:themeColor="text1"/>
        </w:rPr>
        <w:t xml:space="preserve">We will study the support for access triggering for a single device, group of devices, or all devices.    RAN2 to discuss the contention-based and contention-free access procedures and detailed solutions. </w:t>
      </w:r>
    </w:p>
    <w:p w14:paraId="7D3B463D" w14:textId="7F72A444" w:rsidR="00A209D6" w:rsidRPr="006E13D1" w:rsidRDefault="75298670" w:rsidP="00CA442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3</w:t>
      </w:r>
      <w:r w:rsidR="00A209D6">
        <w:tab/>
      </w:r>
      <w:r w:rsidRPr="7EB94E55">
        <w:rPr>
          <w:color w:val="000000" w:themeColor="text1"/>
        </w:rPr>
        <w:t xml:space="preserve">Random Access is triggered by the reader </w:t>
      </w:r>
    </w:p>
    <w:p w14:paraId="1C93C286" w14:textId="04736116" w:rsidR="00A209D6" w:rsidRPr="006E13D1" w:rsidRDefault="75298670" w:rsidP="00CA442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4</w:t>
      </w:r>
      <w:r w:rsidR="00A209D6">
        <w:tab/>
      </w:r>
      <w:r w:rsidRPr="7EB94E55">
        <w:rPr>
          <w:color w:val="000000" w:themeColor="text1"/>
        </w:rPr>
        <w:t xml:space="preserve">Reader provides the information that the device needs to respond to the </w:t>
      </w:r>
      <w:proofErr w:type="gramStart"/>
      <w:r w:rsidRPr="7EB94E55">
        <w:rPr>
          <w:color w:val="000000" w:themeColor="text1"/>
        </w:rPr>
        <w:t>random access</w:t>
      </w:r>
      <w:proofErr w:type="gramEnd"/>
      <w:r w:rsidRPr="7EB94E55">
        <w:rPr>
          <w:color w:val="000000" w:themeColor="text1"/>
        </w:rPr>
        <w:t xml:space="preserve"> trigger.  FFS what those parameters are</w:t>
      </w:r>
    </w:p>
    <w:p w14:paraId="3ED3081F" w14:textId="2684619B" w:rsidR="00A209D6" w:rsidRPr="006E13D1" w:rsidRDefault="75298670" w:rsidP="00CA442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5</w:t>
      </w:r>
      <w:r w:rsidR="00A209D6">
        <w:tab/>
      </w:r>
      <w:r w:rsidRPr="7EB94E55">
        <w:rPr>
          <w:color w:val="000000" w:themeColor="text1"/>
        </w:rPr>
        <w:t xml:space="preserve">Study the solution and benefits of both 2-step like random access procedure and 4-step like random access procedure.  FFS the details on each procedure and how we call it.  </w:t>
      </w:r>
    </w:p>
    <w:p w14:paraId="3ABC7C27" w14:textId="3704E87F" w:rsidR="00A209D6" w:rsidRPr="006E13D1" w:rsidRDefault="75298670" w:rsidP="00CA442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6</w:t>
      </w:r>
      <w:r w:rsidR="00A209D6">
        <w:tab/>
      </w:r>
      <w:r w:rsidRPr="7EB94E55">
        <w:rPr>
          <w:color w:val="000000" w:themeColor="text1"/>
        </w:rPr>
        <w:t>Handling of contention resolution failure and access failure at the device will be studied in RAN2, including failure detection and re-access.  FFS details</w:t>
      </w:r>
    </w:p>
    <w:p w14:paraId="6E918937" w14:textId="518F70E3" w:rsidR="00A209D6" w:rsidRPr="006E13D1" w:rsidRDefault="75298670" w:rsidP="00CA442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7</w:t>
      </w:r>
      <w:r w:rsidR="00A209D6">
        <w:tab/>
      </w:r>
      <w:r w:rsidRPr="7EB94E55">
        <w:rPr>
          <w:color w:val="000000" w:themeColor="text1"/>
        </w:rPr>
        <w:t xml:space="preserve">For the very first access message from the device to reader in random access an ID is included.  RAN2 to discuss whether a temporary identifier is included, or the permanent device ID is included (considering other WGs input as well).   </w:t>
      </w:r>
    </w:p>
    <w:p w14:paraId="14C98A95" w14:textId="4C983F49" w:rsidR="00A209D6" w:rsidRPr="006E13D1" w:rsidRDefault="00A209D6" w:rsidP="7EB94E55">
      <w:pPr>
        <w:tabs>
          <w:tab w:val="left" w:pos="1622"/>
        </w:tabs>
        <w:spacing w:after="0"/>
        <w:ind w:hanging="363"/>
        <w:rPr>
          <w:rFonts w:ascii="Calibri" w:eastAsia="Calibri" w:hAnsi="Calibri" w:cs="Calibri"/>
          <w:color w:val="000000" w:themeColor="text1"/>
          <w:sz w:val="22"/>
          <w:szCs w:val="22"/>
        </w:rPr>
      </w:pPr>
    </w:p>
    <w:p w14:paraId="3814F79B" w14:textId="7911457E" w:rsidR="00A209D6" w:rsidRPr="006E13D1" w:rsidRDefault="75298670" w:rsidP="00710A73">
      <w:pPr>
        <w:pStyle w:val="Doc-text2"/>
        <w:ind w:left="0" w:firstLine="0"/>
        <w:jc w:val="both"/>
        <w:rPr>
          <w:rFonts w:ascii="Times New Roman" w:eastAsia="Times New Roman" w:hAnsi="Times New Roman" w:cs="Times New Roman"/>
          <w:color w:val="000000" w:themeColor="text1"/>
          <w:sz w:val="20"/>
          <w:szCs w:val="20"/>
          <w:lang w:val="en-GB"/>
        </w:rPr>
      </w:pPr>
      <w:r w:rsidRPr="7EB94E55">
        <w:rPr>
          <w:rFonts w:ascii="Times New Roman" w:eastAsia="Times New Roman" w:hAnsi="Times New Roman" w:cs="Times New Roman"/>
          <w:color w:val="000000" w:themeColor="text1"/>
          <w:sz w:val="20"/>
          <w:szCs w:val="20"/>
          <w:lang w:val="en-GB"/>
        </w:rPr>
        <w:t xml:space="preserve">The overall objective of the SI is to study a harmonized air interface design for all device types (defined as devices 1, 2a, and 2b in </w:t>
      </w:r>
      <w:hyperlink r:id="rId9">
        <w:r w:rsidRPr="7EB94E55">
          <w:rPr>
            <w:rStyle w:val="Hyperlink"/>
            <w:rFonts w:ascii="Times New Roman" w:eastAsia="Times New Roman" w:hAnsi="Times New Roman" w:cs="Times New Roman"/>
            <w:sz w:val="20"/>
            <w:szCs w:val="20"/>
            <w:lang w:val="en-GB"/>
          </w:rPr>
          <w:t>R1-2401767</w:t>
        </w:r>
      </w:hyperlink>
      <w:r w:rsidRPr="7EB94E55">
        <w:rPr>
          <w:rFonts w:ascii="Times New Roman" w:eastAsia="Times New Roman" w:hAnsi="Times New Roman" w:cs="Times New Roman"/>
          <w:color w:val="000000" w:themeColor="text1"/>
          <w:sz w:val="20"/>
          <w:szCs w:val="20"/>
          <w:lang w:val="en-GB"/>
        </w:rPr>
        <w:t xml:space="preserve">) and for all topologies (described in details in </w:t>
      </w:r>
      <w:hyperlink r:id="rId10">
        <w:r w:rsidRPr="7EB94E55">
          <w:rPr>
            <w:rStyle w:val="Hyperlink"/>
            <w:rFonts w:ascii="Times New Roman" w:eastAsia="Times New Roman" w:hAnsi="Times New Roman" w:cs="Times New Roman"/>
            <w:sz w:val="20"/>
            <w:szCs w:val="20"/>
            <w:lang w:val="en-GB"/>
          </w:rPr>
          <w:t>R1-2403663</w:t>
        </w:r>
      </w:hyperlink>
      <w:r w:rsidRPr="7EB94E55">
        <w:rPr>
          <w:rFonts w:ascii="Times New Roman" w:eastAsia="Times New Roman" w:hAnsi="Times New Roman" w:cs="Times New Roman"/>
          <w:color w:val="000000" w:themeColor="text1"/>
          <w:sz w:val="20"/>
          <w:szCs w:val="20"/>
          <w:lang w:val="en-GB"/>
        </w:rPr>
        <w:t xml:space="preserve">) according to the below </w:t>
      </w:r>
      <w:hyperlink r:id="rId11">
        <w:r w:rsidRPr="7EB94E55">
          <w:rPr>
            <w:rStyle w:val="Hyperlink"/>
            <w:rFonts w:ascii="Times New Roman" w:eastAsia="Times New Roman" w:hAnsi="Times New Roman" w:cs="Times New Roman"/>
            <w:sz w:val="20"/>
            <w:szCs w:val="20"/>
            <w:lang w:val="en-GB"/>
          </w:rPr>
          <w:t>agreements</w:t>
        </w:r>
      </w:hyperlink>
      <w:r w:rsidRPr="7EB94E55">
        <w:rPr>
          <w:rFonts w:ascii="Times New Roman" w:eastAsia="Times New Roman" w:hAnsi="Times New Roman" w:cs="Times New Roman"/>
          <w:color w:val="000000" w:themeColor="text1"/>
          <w:sz w:val="20"/>
          <w:szCs w:val="20"/>
          <w:lang w:val="en-GB"/>
        </w:rPr>
        <w:t xml:space="preserve">: </w:t>
      </w:r>
    </w:p>
    <w:p w14:paraId="3A867F03" w14:textId="03417DB0" w:rsidR="00A209D6" w:rsidRPr="006E13D1" w:rsidRDefault="75298670" w:rsidP="7EB94E55">
      <w:pPr>
        <w:pStyle w:val="Doc-text2"/>
        <w:ind w:left="0"/>
        <w:rPr>
          <w:rFonts w:ascii="Times New Roman" w:eastAsia="Times New Roman" w:hAnsi="Times New Roman" w:cs="Times New Roman"/>
          <w:color w:val="000000" w:themeColor="text1"/>
          <w:sz w:val="20"/>
          <w:szCs w:val="20"/>
          <w:lang w:val="en-GB"/>
        </w:rPr>
      </w:pPr>
      <w:r w:rsidRPr="7EB94E55">
        <w:rPr>
          <w:rFonts w:ascii="Times New Roman" w:eastAsia="Times New Roman" w:hAnsi="Times New Roman" w:cs="Times New Roman"/>
          <w:color w:val="000000" w:themeColor="text1"/>
          <w:sz w:val="20"/>
          <w:szCs w:val="20"/>
          <w:lang w:val="en-GB"/>
        </w:rPr>
        <w:t xml:space="preserve"> </w:t>
      </w:r>
    </w:p>
    <w:p w14:paraId="7E89024A" w14:textId="58E25BFC" w:rsidR="00A209D6" w:rsidRPr="006E13D1" w:rsidRDefault="75298670" w:rsidP="00710A7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b/>
          <w:bCs/>
          <w:color w:val="000000" w:themeColor="text1"/>
        </w:rPr>
        <w:t>Agreements</w:t>
      </w:r>
    </w:p>
    <w:p w14:paraId="48411298" w14:textId="14DB38E2" w:rsidR="00A209D6" w:rsidRPr="006E13D1" w:rsidRDefault="75298670" w:rsidP="00710A7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1</w:t>
      </w:r>
      <w:r w:rsidR="00A209D6">
        <w:tab/>
      </w:r>
      <w:r w:rsidRPr="7EB94E55">
        <w:rPr>
          <w:color w:val="000000" w:themeColor="text1"/>
        </w:rPr>
        <w:t>Unless explicitly stated all agreements apply to all device types and for both topologies.</w:t>
      </w:r>
    </w:p>
    <w:p w14:paraId="14D3AFC5" w14:textId="0BDF23DF" w:rsidR="00A209D6" w:rsidRPr="006E13D1" w:rsidRDefault="75298670" w:rsidP="00710A73">
      <w:pPr>
        <w:pBdr>
          <w:top w:val="single" w:sz="4" w:space="1" w:color="auto"/>
          <w:left w:val="single" w:sz="4" w:space="4" w:color="auto"/>
          <w:bottom w:val="single" w:sz="4" w:space="1" w:color="auto"/>
          <w:right w:val="single" w:sz="4" w:space="4" w:color="auto"/>
        </w:pBdr>
        <w:spacing w:after="0"/>
        <w:ind w:left="426" w:hanging="357"/>
        <w:jc w:val="both"/>
        <w:rPr>
          <w:color w:val="000000" w:themeColor="text1"/>
        </w:rPr>
      </w:pPr>
      <w:r w:rsidRPr="7EB94E55">
        <w:rPr>
          <w:color w:val="000000" w:themeColor="text1"/>
        </w:rPr>
        <w:t>2</w:t>
      </w:r>
      <w:r w:rsidR="00A209D6">
        <w:tab/>
      </w:r>
      <w:r w:rsidRPr="7EB94E55">
        <w:rPr>
          <w:color w:val="000000" w:themeColor="text1"/>
        </w:rPr>
        <w:t>From RAN2 perspective, the aim is that the design on the interface between reader and A-IoT device is common for topology 1 and topology 2.</w:t>
      </w:r>
    </w:p>
    <w:p w14:paraId="67638053" w14:textId="2A5DC3BC" w:rsidR="00B455A4" w:rsidRDefault="00B455A4" w:rsidP="00B455A4">
      <w:pPr>
        <w:spacing w:before="120"/>
        <w:ind w:right="-96"/>
        <w:jc w:val="both"/>
        <w:rPr>
          <w:rFonts w:eastAsia="MS Mincho"/>
        </w:rPr>
      </w:pPr>
      <w:r w:rsidRPr="00E51B4A">
        <w:rPr>
          <w:rFonts w:eastAsia="MS Mincho"/>
        </w:rPr>
        <w:t xml:space="preserve">To </w:t>
      </w:r>
      <w:r w:rsidRPr="00B455A4">
        <w:rPr>
          <w:rFonts w:eastAsia="MS Mincho"/>
        </w:rPr>
        <w:t>define the procedure</w:t>
      </w:r>
      <w:r w:rsidR="001E1A68">
        <w:rPr>
          <w:rFonts w:eastAsia="MS Mincho"/>
        </w:rPr>
        <w:t>s</w:t>
      </w:r>
      <w:r w:rsidRPr="00B455A4">
        <w:rPr>
          <w:rFonts w:eastAsia="MS Mincho"/>
        </w:rPr>
        <w:t xml:space="preserve"> of contention-based </w:t>
      </w:r>
      <w:r>
        <w:rPr>
          <w:rFonts w:eastAsia="MS Mincho"/>
        </w:rPr>
        <w:t>3</w:t>
      </w:r>
      <w:r w:rsidRPr="00B455A4">
        <w:rPr>
          <w:rFonts w:eastAsia="MS Mincho"/>
        </w:rPr>
        <w:t xml:space="preserve">-step </w:t>
      </w:r>
      <w:r w:rsidR="001E1A68">
        <w:rPr>
          <w:rFonts w:eastAsia="MS Mincho"/>
        </w:rPr>
        <w:t xml:space="preserve">and 2-step </w:t>
      </w:r>
      <w:r w:rsidRPr="00B455A4">
        <w:rPr>
          <w:rFonts w:eastAsia="MS Mincho"/>
        </w:rPr>
        <w:t xml:space="preserve">access RAN2 agreed to the </w:t>
      </w:r>
      <w:hyperlink r:id="rId12" w:history="1">
        <w:r w:rsidRPr="00710A73">
          <w:rPr>
            <w:rStyle w:val="Hyperlink"/>
            <w:rFonts w:eastAsia="MS Mincho"/>
          </w:rPr>
          <w:t>following</w:t>
        </w:r>
      </w:hyperlink>
      <w:r w:rsidRPr="00B455A4">
        <w:rPr>
          <w:rFonts w:eastAsia="MS Mincho"/>
        </w:rPr>
        <w:t xml:space="preserve"> during RAN2#126 meeting:</w:t>
      </w:r>
    </w:p>
    <w:p w14:paraId="4DA18D24" w14:textId="77777777" w:rsidR="000E6C4B" w:rsidRPr="00246A35" w:rsidRDefault="000E6C4B" w:rsidP="00710A73">
      <w:pPr>
        <w:pBdr>
          <w:top w:val="single" w:sz="4" w:space="1" w:color="auto"/>
          <w:left w:val="single" w:sz="4" w:space="4" w:color="auto"/>
          <w:bottom w:val="single" w:sz="4" w:space="1" w:color="auto"/>
          <w:right w:val="single" w:sz="4" w:space="4" w:color="auto"/>
        </w:pBdr>
        <w:spacing w:after="0"/>
        <w:ind w:left="316" w:hanging="283"/>
        <w:jc w:val="both"/>
        <w:rPr>
          <w:b/>
          <w:bCs/>
          <w:i/>
          <w:iCs/>
          <w:color w:val="000000" w:themeColor="text1"/>
        </w:rPr>
      </w:pPr>
      <w:r w:rsidRPr="00246A35">
        <w:rPr>
          <w:b/>
          <w:bCs/>
          <w:i/>
          <w:iCs/>
          <w:color w:val="000000" w:themeColor="text1"/>
        </w:rPr>
        <w:t>Agreements on “4 step” RA</w:t>
      </w:r>
    </w:p>
    <w:p w14:paraId="49B08DDF" w14:textId="77777777" w:rsidR="000E6C4B" w:rsidRPr="00246A35" w:rsidRDefault="000E6C4B" w:rsidP="00710A73">
      <w:pPr>
        <w:pBdr>
          <w:top w:val="single" w:sz="4" w:space="1" w:color="auto"/>
          <w:left w:val="single" w:sz="4" w:space="4" w:color="auto"/>
          <w:bottom w:val="single" w:sz="4" w:space="1" w:color="auto"/>
          <w:right w:val="single" w:sz="4" w:space="4" w:color="auto"/>
        </w:pBdr>
        <w:spacing w:after="0"/>
        <w:ind w:left="316" w:hanging="283"/>
        <w:jc w:val="both"/>
        <w:rPr>
          <w:color w:val="000000" w:themeColor="text1"/>
        </w:rPr>
      </w:pPr>
      <w:r w:rsidRPr="00246A35">
        <w:rPr>
          <w:color w:val="000000" w:themeColor="text1"/>
        </w:rPr>
        <w:t>1</w:t>
      </w:r>
      <w:r w:rsidRPr="00246A35">
        <w:rPr>
          <w:color w:val="000000" w:themeColor="text1"/>
        </w:rPr>
        <w:tab/>
        <w:t>A-IoT Msg1: the device sends an ID to the reader.  ID is a random ID generated by device (FFS how it is generated, e.g. randomly generated or generated based on Device ID).  FFS on ID size.  This doesn’t preclude any other RAN1 agreed information</w:t>
      </w:r>
    </w:p>
    <w:p w14:paraId="153F7E27" w14:textId="77777777" w:rsidR="000E6C4B" w:rsidRPr="00246A35" w:rsidRDefault="000E6C4B" w:rsidP="00710A73">
      <w:pPr>
        <w:pBdr>
          <w:top w:val="single" w:sz="4" w:space="1" w:color="auto"/>
          <w:left w:val="single" w:sz="4" w:space="4" w:color="auto"/>
          <w:bottom w:val="single" w:sz="4" w:space="1" w:color="auto"/>
          <w:right w:val="single" w:sz="4" w:space="4" w:color="auto"/>
        </w:pBdr>
        <w:spacing w:after="0"/>
        <w:ind w:left="316" w:hanging="283"/>
        <w:jc w:val="both"/>
        <w:rPr>
          <w:color w:val="000000" w:themeColor="text1"/>
        </w:rPr>
      </w:pPr>
      <w:r w:rsidRPr="00246A35">
        <w:rPr>
          <w:color w:val="000000" w:themeColor="text1"/>
        </w:rPr>
        <w:t>2</w:t>
      </w:r>
      <w:r w:rsidRPr="00246A35">
        <w:rPr>
          <w:color w:val="000000" w:themeColor="text1"/>
        </w:rPr>
        <w:tab/>
        <w:t xml:space="preserve">A-IoT Msg2: the reader </w:t>
      </w:r>
      <w:proofErr w:type="spellStart"/>
      <w:r w:rsidRPr="00246A35">
        <w:rPr>
          <w:color w:val="000000" w:themeColor="text1"/>
        </w:rPr>
        <w:t>echos</w:t>
      </w:r>
      <w:proofErr w:type="spellEnd"/>
      <w:r w:rsidRPr="00246A35">
        <w:rPr>
          <w:color w:val="000000" w:themeColor="text1"/>
        </w:rPr>
        <w:t xml:space="preserve"> the ID received in Msg1.   Further information may be included in mgs2 based on RAN1 agreements   </w:t>
      </w:r>
    </w:p>
    <w:p w14:paraId="3FD7655A" w14:textId="77777777" w:rsidR="000E6C4B" w:rsidRPr="00246A35" w:rsidRDefault="000E6C4B" w:rsidP="00710A73">
      <w:pPr>
        <w:pBdr>
          <w:top w:val="single" w:sz="4" w:space="1" w:color="auto"/>
          <w:left w:val="single" w:sz="4" w:space="4" w:color="auto"/>
          <w:bottom w:val="single" w:sz="4" w:space="1" w:color="auto"/>
          <w:right w:val="single" w:sz="4" w:space="4" w:color="auto"/>
        </w:pBdr>
        <w:spacing w:after="0"/>
        <w:ind w:left="316" w:hanging="283"/>
        <w:jc w:val="both"/>
        <w:rPr>
          <w:color w:val="000000" w:themeColor="text1"/>
        </w:rPr>
      </w:pPr>
      <w:r w:rsidRPr="00246A35">
        <w:rPr>
          <w:color w:val="000000" w:themeColor="text1"/>
        </w:rPr>
        <w:t>3</w:t>
      </w:r>
      <w:r w:rsidRPr="00246A35">
        <w:rPr>
          <w:color w:val="000000" w:themeColor="text1"/>
        </w:rPr>
        <w:tab/>
        <w:t xml:space="preserve">A-IoT Msg3: device sends Device ID and/or any other upper layer data (depending on upper layer request)  </w:t>
      </w:r>
    </w:p>
    <w:p w14:paraId="780F2294" w14:textId="77777777" w:rsidR="002B0395" w:rsidRDefault="000E6C4B" w:rsidP="00710A73">
      <w:pPr>
        <w:pBdr>
          <w:top w:val="single" w:sz="4" w:space="1" w:color="auto"/>
          <w:left w:val="single" w:sz="4" w:space="4" w:color="auto"/>
          <w:bottom w:val="single" w:sz="4" w:space="1" w:color="auto"/>
          <w:right w:val="single" w:sz="4" w:space="4" w:color="auto"/>
        </w:pBdr>
        <w:spacing w:after="0"/>
        <w:ind w:left="316" w:hanging="283"/>
        <w:jc w:val="both"/>
        <w:rPr>
          <w:color w:val="000000" w:themeColor="text1"/>
        </w:rPr>
      </w:pPr>
      <w:r w:rsidRPr="00246A35">
        <w:rPr>
          <w:color w:val="000000" w:themeColor="text1"/>
        </w:rPr>
        <w:t>4</w:t>
      </w:r>
      <w:r w:rsidRPr="00246A35">
        <w:rPr>
          <w:color w:val="000000" w:themeColor="text1"/>
        </w:rPr>
        <w:tab/>
        <w:t xml:space="preserve">The device considers the contention resolution as successful, if the Msg2 including the same random ID in Msg1 is received. RAN2 assumes the size of random ID in Msg1 should be sufficient for contention resolution purpose.  </w:t>
      </w:r>
    </w:p>
    <w:p w14:paraId="492408D5" w14:textId="77777777" w:rsidR="003F15EF" w:rsidRDefault="000E6C4B" w:rsidP="003F15EF">
      <w:pPr>
        <w:spacing w:after="0"/>
        <w:ind w:left="316" w:hanging="283"/>
        <w:jc w:val="both"/>
        <w:rPr>
          <w:color w:val="000000" w:themeColor="text1"/>
        </w:rPr>
      </w:pPr>
      <w:r w:rsidRPr="00246A35">
        <w:rPr>
          <w:color w:val="000000" w:themeColor="text1"/>
        </w:rPr>
        <w:t xml:space="preserve"> </w:t>
      </w:r>
    </w:p>
    <w:p w14:paraId="2C3E9B40" w14:textId="77777777" w:rsidR="00CB76FF" w:rsidRDefault="00CB76FF" w:rsidP="003F15EF">
      <w:pPr>
        <w:spacing w:after="0"/>
        <w:ind w:left="316" w:hanging="283"/>
        <w:jc w:val="both"/>
        <w:rPr>
          <w:color w:val="000000" w:themeColor="text1"/>
        </w:rPr>
      </w:pPr>
    </w:p>
    <w:p w14:paraId="03AD2473" w14:textId="77777777" w:rsidR="00CB76FF" w:rsidRDefault="00CB76FF" w:rsidP="003F15EF">
      <w:pPr>
        <w:spacing w:after="0"/>
        <w:ind w:left="316" w:hanging="283"/>
        <w:jc w:val="both"/>
        <w:rPr>
          <w:color w:val="000000" w:themeColor="text1"/>
        </w:rPr>
      </w:pPr>
    </w:p>
    <w:p w14:paraId="4EF71E41" w14:textId="77777777" w:rsidR="00CB76FF" w:rsidRDefault="00CB76FF" w:rsidP="003F15EF">
      <w:pPr>
        <w:spacing w:after="0"/>
        <w:ind w:left="316" w:hanging="283"/>
        <w:jc w:val="both"/>
        <w:rPr>
          <w:color w:val="000000" w:themeColor="text1"/>
        </w:rPr>
      </w:pPr>
    </w:p>
    <w:p w14:paraId="4C04E796" w14:textId="77777777" w:rsidR="002B0395" w:rsidRPr="00246A35" w:rsidRDefault="002B0395" w:rsidP="00710A73">
      <w:pPr>
        <w:pBdr>
          <w:top w:val="single" w:sz="4" w:space="1" w:color="auto"/>
          <w:left w:val="single" w:sz="4" w:space="4" w:color="auto"/>
          <w:bottom w:val="single" w:sz="4" w:space="1" w:color="auto"/>
          <w:right w:val="single" w:sz="4" w:space="4" w:color="auto"/>
        </w:pBdr>
        <w:spacing w:after="0"/>
        <w:ind w:left="316" w:hanging="283"/>
        <w:jc w:val="both"/>
        <w:rPr>
          <w:b/>
          <w:bCs/>
          <w:i/>
          <w:iCs/>
          <w:color w:val="000000" w:themeColor="text1"/>
        </w:rPr>
      </w:pPr>
      <w:r w:rsidRPr="00246A35">
        <w:rPr>
          <w:b/>
          <w:bCs/>
          <w:i/>
          <w:iCs/>
          <w:color w:val="000000" w:themeColor="text1"/>
        </w:rPr>
        <w:lastRenderedPageBreak/>
        <w:t>Agreements on 2 step CB RA</w:t>
      </w:r>
    </w:p>
    <w:p w14:paraId="73354014" w14:textId="77777777" w:rsidR="002B0395" w:rsidRPr="00246A35" w:rsidRDefault="002B0395" w:rsidP="00710A73">
      <w:pPr>
        <w:pBdr>
          <w:top w:val="single" w:sz="4" w:space="1" w:color="auto"/>
          <w:left w:val="single" w:sz="4" w:space="4" w:color="auto"/>
          <w:bottom w:val="single" w:sz="4" w:space="1" w:color="auto"/>
          <w:right w:val="single" w:sz="4" w:space="4" w:color="auto"/>
        </w:pBdr>
        <w:spacing w:after="0"/>
        <w:ind w:left="316" w:hanging="283"/>
        <w:jc w:val="both"/>
        <w:rPr>
          <w:color w:val="000000" w:themeColor="text1"/>
        </w:rPr>
      </w:pPr>
      <w:r w:rsidRPr="00246A35">
        <w:rPr>
          <w:color w:val="000000" w:themeColor="text1"/>
        </w:rPr>
        <w:t>1   A-IoT Msg1: The device sends Device ID and/or any other upper layer data (depending on upper layer request). FFS what device ID is and whether an additional random ID is needed.  This doesn’t preclude any other RAN1 agreed information</w:t>
      </w:r>
    </w:p>
    <w:p w14:paraId="797C286F" w14:textId="2F54B8D6" w:rsidR="00A209D6" w:rsidRPr="006E13D1" w:rsidRDefault="00A209D6" w:rsidP="7EB94E55">
      <w:pPr>
        <w:spacing w:after="120"/>
        <w:ind w:right="-96"/>
        <w:jc w:val="both"/>
        <w:rPr>
          <w:color w:val="000000" w:themeColor="text1"/>
        </w:rPr>
      </w:pPr>
    </w:p>
    <w:p w14:paraId="1BE7C9AB" w14:textId="76598F09" w:rsidR="00E8731E" w:rsidRDefault="75298670">
      <w:pPr>
        <w:pStyle w:val="Heading1"/>
        <w:ind w:left="284" w:hanging="284"/>
      </w:pPr>
      <w:r w:rsidRPr="7EB94E55">
        <w:rPr>
          <w:rFonts w:eastAsia="Arial" w:cs="Arial"/>
          <w:color w:val="000000" w:themeColor="text1"/>
          <w:szCs w:val="36"/>
        </w:rPr>
        <w:t>2</w:t>
      </w:r>
      <w:r w:rsidR="00FF526A">
        <w:tab/>
      </w:r>
      <w:r w:rsidR="00E8731E">
        <w:t>Discussion</w:t>
      </w:r>
    </w:p>
    <w:p w14:paraId="0556499A" w14:textId="67A86231" w:rsidR="00A209D6" w:rsidRPr="006E13D1" w:rsidRDefault="00E8731E" w:rsidP="00710A73">
      <w:pPr>
        <w:pStyle w:val="Heading2"/>
        <w:rPr>
          <w:rFonts w:eastAsia="Arial"/>
        </w:rPr>
      </w:pPr>
      <w:r>
        <w:t>2.1</w:t>
      </w:r>
      <w:r w:rsidR="00A209D6">
        <w:tab/>
      </w:r>
      <w:r w:rsidR="00112891">
        <w:t>Structure</w:t>
      </w:r>
      <w:r w:rsidR="00181D41">
        <w:t xml:space="preserve"> for </w:t>
      </w:r>
      <w:r w:rsidR="75298670" w:rsidRPr="7EB94E55">
        <w:rPr>
          <w:rFonts w:eastAsia="Arial"/>
        </w:rPr>
        <w:t xml:space="preserve">A-IoT </w:t>
      </w:r>
      <w:r w:rsidR="00181D41">
        <w:rPr>
          <w:rFonts w:eastAsia="Arial"/>
        </w:rPr>
        <w:t>R</w:t>
      </w:r>
      <w:r w:rsidR="008A38FB">
        <w:rPr>
          <w:rFonts w:eastAsia="Arial"/>
        </w:rPr>
        <w:t xml:space="preserve">andom </w:t>
      </w:r>
      <w:r w:rsidR="75298670" w:rsidRPr="7EB94E55">
        <w:rPr>
          <w:rFonts w:eastAsia="Arial"/>
        </w:rPr>
        <w:t>Access Procedure</w:t>
      </w:r>
    </w:p>
    <w:p w14:paraId="435B535D" w14:textId="3DC7C71B" w:rsidR="00A209D6" w:rsidRDefault="00CC59CD" w:rsidP="7EB94E55">
      <w:pPr>
        <w:jc w:val="both"/>
        <w:rPr>
          <w:color w:val="000000" w:themeColor="text1"/>
        </w:rPr>
      </w:pPr>
      <w:r>
        <w:rPr>
          <w:color w:val="000000" w:themeColor="text1"/>
        </w:rPr>
        <w:t>AIoT utilise</w:t>
      </w:r>
      <w:r w:rsidR="005C2AF2">
        <w:rPr>
          <w:color w:val="000000" w:themeColor="text1"/>
        </w:rPr>
        <w:t>s</w:t>
      </w:r>
      <w:r>
        <w:rPr>
          <w:color w:val="000000" w:themeColor="text1"/>
        </w:rPr>
        <w:t xml:space="preserve"> </w:t>
      </w:r>
      <w:r w:rsidR="00D6179D">
        <w:rPr>
          <w:color w:val="000000" w:themeColor="text1"/>
        </w:rPr>
        <w:t>random access to enable</w:t>
      </w:r>
      <w:r w:rsidR="75298670" w:rsidRPr="7EB94E55">
        <w:rPr>
          <w:color w:val="000000" w:themeColor="text1"/>
        </w:rPr>
        <w:t xml:space="preserve"> </w:t>
      </w:r>
      <w:r>
        <w:rPr>
          <w:color w:val="000000" w:themeColor="text1"/>
        </w:rPr>
        <w:t>communication with</w:t>
      </w:r>
      <w:r w:rsidR="75298670" w:rsidRPr="7EB94E55">
        <w:rPr>
          <w:color w:val="000000" w:themeColor="text1"/>
        </w:rPr>
        <w:t xml:space="preserve"> </w:t>
      </w:r>
      <w:proofErr w:type="gramStart"/>
      <w:r w:rsidR="75298670" w:rsidRPr="7EB94E55">
        <w:rPr>
          <w:color w:val="000000" w:themeColor="text1"/>
        </w:rPr>
        <w:t>a large number of</w:t>
      </w:r>
      <w:proofErr w:type="gramEnd"/>
      <w:r w:rsidR="006B0706">
        <w:rPr>
          <w:color w:val="000000" w:themeColor="text1"/>
        </w:rPr>
        <w:t xml:space="preserve"> </w:t>
      </w:r>
      <w:r>
        <w:rPr>
          <w:color w:val="000000" w:themeColor="text1"/>
        </w:rPr>
        <w:t>potentially</w:t>
      </w:r>
      <w:r w:rsidR="006B0706">
        <w:rPr>
          <w:color w:val="000000" w:themeColor="text1"/>
        </w:rPr>
        <w:t xml:space="preserve"> </w:t>
      </w:r>
      <w:r>
        <w:rPr>
          <w:color w:val="000000" w:themeColor="text1"/>
        </w:rPr>
        <w:t>unknown</w:t>
      </w:r>
      <w:r w:rsidR="75298670" w:rsidRPr="7EB94E55">
        <w:rPr>
          <w:color w:val="000000" w:themeColor="text1"/>
        </w:rPr>
        <w:t xml:space="preserve"> devices</w:t>
      </w:r>
      <w:r w:rsidR="0006719A">
        <w:rPr>
          <w:color w:val="000000" w:themeColor="text1"/>
        </w:rPr>
        <w:t xml:space="preserve"> within a single </w:t>
      </w:r>
      <w:r w:rsidR="008F2E82">
        <w:rPr>
          <w:color w:val="000000" w:themeColor="text1"/>
        </w:rPr>
        <w:t>“inventory” and/or “command</w:t>
      </w:r>
      <w:r w:rsidR="006917F8">
        <w:rPr>
          <w:color w:val="000000" w:themeColor="text1"/>
        </w:rPr>
        <w:t>”</w:t>
      </w:r>
      <w:r w:rsidR="00D6179D">
        <w:rPr>
          <w:color w:val="000000" w:themeColor="text1"/>
        </w:rPr>
        <w:t>. RAN2 has already agreed general steps for these procedures in terms of 1-4 step random access</w:t>
      </w:r>
      <w:r w:rsidR="009F4832">
        <w:rPr>
          <w:color w:val="000000" w:themeColor="text1"/>
        </w:rPr>
        <w:t xml:space="preserve"> </w:t>
      </w:r>
      <w:r w:rsidR="00D6179D">
        <w:rPr>
          <w:color w:val="000000" w:themeColor="text1"/>
        </w:rPr>
        <w:t xml:space="preserve">although some steps are </w:t>
      </w:r>
      <w:r w:rsidR="007B5D6F">
        <w:rPr>
          <w:color w:val="000000" w:themeColor="text1"/>
        </w:rPr>
        <w:t xml:space="preserve">subject of further </w:t>
      </w:r>
      <w:r w:rsidR="00D6179D">
        <w:rPr>
          <w:color w:val="000000" w:themeColor="text1"/>
        </w:rPr>
        <w:t>debate.</w:t>
      </w:r>
      <w:r w:rsidR="006917F8">
        <w:rPr>
          <w:color w:val="000000" w:themeColor="text1"/>
        </w:rPr>
        <w:t xml:space="preserve"> Nevertheless, a</w:t>
      </w:r>
      <w:r w:rsidR="00315D8F">
        <w:rPr>
          <w:color w:val="000000" w:themeColor="text1"/>
        </w:rPr>
        <w:t xml:space="preserve">n AIoT device must be provided multiple resources by the reader </w:t>
      </w:r>
      <w:proofErr w:type="gramStart"/>
      <w:r w:rsidR="00315D8F">
        <w:rPr>
          <w:color w:val="000000" w:themeColor="text1"/>
        </w:rPr>
        <w:t>in order to</w:t>
      </w:r>
      <w:proofErr w:type="gramEnd"/>
      <w:r w:rsidR="00315D8F">
        <w:rPr>
          <w:color w:val="000000" w:themeColor="text1"/>
        </w:rPr>
        <w:t xml:space="preserve"> </w:t>
      </w:r>
      <w:r w:rsidR="00287159">
        <w:rPr>
          <w:color w:val="000000" w:themeColor="text1"/>
        </w:rPr>
        <w:t>complete the access procedure in a single occasion</w:t>
      </w:r>
      <w:r w:rsidR="00D6179D">
        <w:rPr>
          <w:color w:val="000000" w:themeColor="text1"/>
        </w:rPr>
        <w:t>.</w:t>
      </w:r>
    </w:p>
    <w:p w14:paraId="0842CF03" w14:textId="5A5DBD51" w:rsidR="00287159" w:rsidRPr="00B00700" w:rsidRDefault="00287159" w:rsidP="7EB94E55">
      <w:pPr>
        <w:jc w:val="both"/>
        <w:rPr>
          <w:b/>
          <w:color w:val="000000" w:themeColor="text1"/>
        </w:rPr>
      </w:pPr>
      <w:r w:rsidRPr="00B00700">
        <w:rPr>
          <w:b/>
          <w:color w:val="000000" w:themeColor="text1"/>
        </w:rPr>
        <w:t xml:space="preserve">Observation 1: An access occasion </w:t>
      </w:r>
      <w:r w:rsidR="009C34AB">
        <w:rPr>
          <w:b/>
          <w:color w:val="000000" w:themeColor="text1"/>
        </w:rPr>
        <w:t xml:space="preserve">is represented by </w:t>
      </w:r>
      <w:r w:rsidR="00806FBA" w:rsidRPr="00B00700">
        <w:rPr>
          <w:b/>
          <w:color w:val="000000" w:themeColor="text1"/>
        </w:rPr>
        <w:t xml:space="preserve">the </w:t>
      </w:r>
      <w:r w:rsidR="000846A7" w:rsidRPr="00B00700">
        <w:rPr>
          <w:b/>
          <w:color w:val="000000" w:themeColor="text1"/>
        </w:rPr>
        <w:t xml:space="preserve">set of resources </w:t>
      </w:r>
      <w:r w:rsidR="009C34AB">
        <w:rPr>
          <w:b/>
          <w:color w:val="000000" w:themeColor="text1"/>
        </w:rPr>
        <w:t xml:space="preserve">based on which a </w:t>
      </w:r>
      <w:r w:rsidR="008E57C7" w:rsidRPr="00B00700">
        <w:rPr>
          <w:b/>
          <w:color w:val="000000" w:themeColor="text1"/>
        </w:rPr>
        <w:t xml:space="preserve">device can </w:t>
      </w:r>
      <w:r w:rsidR="00B00700" w:rsidRPr="00B00700">
        <w:rPr>
          <w:b/>
          <w:bCs/>
          <w:color w:val="000000" w:themeColor="text1"/>
        </w:rPr>
        <w:t>execute “inventory” and/or “command”</w:t>
      </w:r>
      <w:r w:rsidR="002515F7">
        <w:rPr>
          <w:b/>
          <w:bCs/>
          <w:color w:val="000000" w:themeColor="text1"/>
        </w:rPr>
        <w:t xml:space="preserve"> requests</w:t>
      </w:r>
      <w:r w:rsidR="00B00700" w:rsidRPr="00B00700">
        <w:rPr>
          <w:b/>
          <w:bCs/>
          <w:color w:val="000000" w:themeColor="text1"/>
        </w:rPr>
        <w:t>.</w:t>
      </w:r>
    </w:p>
    <w:p w14:paraId="4D101BF9" w14:textId="13FE205F" w:rsidR="007239E3" w:rsidRDefault="001D74F2" w:rsidP="00532DF9">
      <w:pPr>
        <w:jc w:val="both"/>
      </w:pPr>
      <w:r>
        <w:t>W</w:t>
      </w:r>
      <w:r w:rsidR="00FF526A">
        <w:t xml:space="preserve">e can assume </w:t>
      </w:r>
      <w:r>
        <w:t>an “inventory</w:t>
      </w:r>
      <w:proofErr w:type="gramStart"/>
      <w:r>
        <w:t>”</w:t>
      </w:r>
      <w:proofErr w:type="gramEnd"/>
      <w:r>
        <w:t xml:space="preserve"> or “inventory and command” </w:t>
      </w:r>
      <w:r w:rsidR="00A06820">
        <w:t>process</w:t>
      </w:r>
      <w:r>
        <w:t xml:space="preserve"> </w:t>
      </w:r>
      <w:r w:rsidR="00FF526A">
        <w:t>comprises</w:t>
      </w:r>
      <w:r w:rsidR="00C13D3E">
        <w:t xml:space="preserve"> data communication </w:t>
      </w:r>
      <w:r>
        <w:t xml:space="preserve">between the reader and </w:t>
      </w:r>
      <w:r w:rsidR="00C13D3E">
        <w:t xml:space="preserve">multiple of AIoT devices </w:t>
      </w:r>
      <w:r w:rsidR="00CC21C4">
        <w:t xml:space="preserve">triggered </w:t>
      </w:r>
      <w:r w:rsidR="00813F43">
        <w:t>within the reader</w:t>
      </w:r>
      <w:r w:rsidR="00CC21C4">
        <w:t xml:space="preserve"> by</w:t>
      </w:r>
      <w:r>
        <w:t xml:space="preserve"> a </w:t>
      </w:r>
      <w:r w:rsidR="00C13D3E">
        <w:t xml:space="preserve">request </w:t>
      </w:r>
      <w:r w:rsidR="00141CED">
        <w:t xml:space="preserve">by the </w:t>
      </w:r>
      <w:r w:rsidR="00C13D3E">
        <w:t>CN/AIoT</w:t>
      </w:r>
      <w:r w:rsidR="00141CED">
        <w:t xml:space="preserve"> access </w:t>
      </w:r>
      <w:r w:rsidR="00C13D3E">
        <w:t>function.</w:t>
      </w:r>
      <w:r w:rsidR="00A073C9">
        <w:t xml:space="preserve"> </w:t>
      </w:r>
      <w:r>
        <w:t xml:space="preserve">The </w:t>
      </w:r>
      <w:proofErr w:type="gramStart"/>
      <w:r>
        <w:t>random access</w:t>
      </w:r>
      <w:proofErr w:type="gramEnd"/>
      <w:r>
        <w:t xml:space="preserve"> </w:t>
      </w:r>
      <w:r w:rsidR="00A073C9">
        <w:t>procedure</w:t>
      </w:r>
      <w:r w:rsidR="00813F43">
        <w:t xml:space="preserve"> within the AIoT device</w:t>
      </w:r>
      <w:r w:rsidR="00A073C9">
        <w:t xml:space="preserve"> start</w:t>
      </w:r>
      <w:r w:rsidR="008B66FD">
        <w:t>s</w:t>
      </w:r>
      <w:r w:rsidR="00A073C9">
        <w:t xml:space="preserve"> w</w:t>
      </w:r>
      <w:r w:rsidR="00616937">
        <w:t>hen</w:t>
      </w:r>
      <w:r w:rsidR="00A073C9">
        <w:t xml:space="preserve"> an AIoT paging message</w:t>
      </w:r>
      <w:r w:rsidR="00616937">
        <w:t xml:space="preserve"> is received</w:t>
      </w:r>
      <w:r w:rsidR="00FF526A">
        <w:t>.</w:t>
      </w:r>
    </w:p>
    <w:p w14:paraId="25866196" w14:textId="6538F407" w:rsidR="00532DF9" w:rsidRDefault="00CD34EE" w:rsidP="008A6E26">
      <w:pPr>
        <w:jc w:val="both"/>
      </w:pPr>
      <w:r>
        <w:t>During the AI</w:t>
      </w:r>
      <w:r w:rsidR="00B2277F">
        <w:t xml:space="preserve">oT device response phase, </w:t>
      </w:r>
      <w:r w:rsidR="00E50C65">
        <w:t>the reader</w:t>
      </w:r>
      <w:r w:rsidR="00114C68">
        <w:t xml:space="preserve"> </w:t>
      </w:r>
      <w:r w:rsidR="19784ADA">
        <w:t xml:space="preserve">may </w:t>
      </w:r>
      <w:r w:rsidR="00E50C65">
        <w:t>issue update</w:t>
      </w:r>
      <w:r w:rsidR="00532DF9">
        <w:t xml:space="preserve"> of access</w:t>
      </w:r>
      <w:r w:rsidR="36A73A92">
        <w:t xml:space="preserve"> </w:t>
      </w:r>
      <w:r w:rsidR="00E50C65">
        <w:t xml:space="preserve">related information </w:t>
      </w:r>
      <w:r w:rsidR="000955A0">
        <w:t xml:space="preserve">i.e. through the paging message, or other means. </w:t>
      </w:r>
      <w:r w:rsidR="009A1F27">
        <w:t xml:space="preserve">As of this, it is possible to </w:t>
      </w:r>
      <w:r w:rsidR="0048346A">
        <w:t xml:space="preserve">dynamically configure the </w:t>
      </w:r>
      <w:r w:rsidR="00F12556">
        <w:t>duration of the AIoT response phase</w:t>
      </w:r>
      <w:r w:rsidR="00CE6015">
        <w:t>, thus adapting it to the number of devices</w:t>
      </w:r>
      <w:r w:rsidR="00D95481">
        <w:t>.</w:t>
      </w:r>
      <w:r w:rsidR="00087E52">
        <w:t xml:space="preserve"> It may also be possible to </w:t>
      </w:r>
      <w:r w:rsidR="00F729BD">
        <w:t>define different access restrictions e.g. using an allow list</w:t>
      </w:r>
      <w:r w:rsidR="004047B7">
        <w:t xml:space="preserve">, power information, or </w:t>
      </w:r>
      <w:r w:rsidR="00726CCF">
        <w:t>as to control the number of device access’ between paging updated within a response phase</w:t>
      </w:r>
      <w:r w:rsidR="53D518D4">
        <w:t>.</w:t>
      </w:r>
    </w:p>
    <w:p w14:paraId="14560CF6" w14:textId="1CB9F286" w:rsidR="517BA27A" w:rsidRDefault="517BA27A" w:rsidP="34A0DA70">
      <w:pPr>
        <w:jc w:val="both"/>
        <w:rPr>
          <w:b/>
          <w:bCs/>
          <w:color w:val="000000" w:themeColor="text1"/>
        </w:rPr>
      </w:pPr>
      <w:r w:rsidRPr="34A0DA70">
        <w:rPr>
          <w:b/>
          <w:bCs/>
          <w:color w:val="000000" w:themeColor="text1"/>
        </w:rPr>
        <w:t>Proposal</w:t>
      </w:r>
      <w:r w:rsidR="00A1693C">
        <w:rPr>
          <w:b/>
          <w:bCs/>
          <w:color w:val="000000" w:themeColor="text1"/>
        </w:rPr>
        <w:t xml:space="preserve"> </w:t>
      </w:r>
      <w:r w:rsidR="00E36700">
        <w:rPr>
          <w:b/>
          <w:bCs/>
          <w:color w:val="000000" w:themeColor="text1"/>
        </w:rPr>
        <w:t>1</w:t>
      </w:r>
      <w:r w:rsidRPr="34A0DA70">
        <w:rPr>
          <w:b/>
          <w:bCs/>
          <w:color w:val="000000" w:themeColor="text1"/>
        </w:rPr>
        <w:t xml:space="preserve">: </w:t>
      </w:r>
      <w:r w:rsidR="00E36700">
        <w:rPr>
          <w:b/>
          <w:bCs/>
          <w:color w:val="000000" w:themeColor="text1"/>
        </w:rPr>
        <w:t xml:space="preserve">The information </w:t>
      </w:r>
      <w:r w:rsidR="00F50933">
        <w:rPr>
          <w:b/>
          <w:bCs/>
          <w:color w:val="000000" w:themeColor="text1"/>
        </w:rPr>
        <w:t xml:space="preserve">related random access </w:t>
      </w:r>
      <w:r w:rsidR="00A53937">
        <w:rPr>
          <w:b/>
          <w:bCs/>
          <w:color w:val="000000" w:themeColor="text1"/>
        </w:rPr>
        <w:t xml:space="preserve">for </w:t>
      </w:r>
      <w:proofErr w:type="spellStart"/>
      <w:r w:rsidR="00A53937">
        <w:rPr>
          <w:b/>
          <w:bCs/>
          <w:color w:val="000000" w:themeColor="text1"/>
        </w:rPr>
        <w:t>AIoT</w:t>
      </w:r>
      <w:proofErr w:type="spellEnd"/>
      <w:r w:rsidR="00A53937">
        <w:rPr>
          <w:b/>
          <w:bCs/>
          <w:color w:val="000000" w:themeColor="text1"/>
        </w:rPr>
        <w:t xml:space="preserve"> devices </w:t>
      </w:r>
      <w:r w:rsidR="00E36700">
        <w:rPr>
          <w:b/>
          <w:bCs/>
          <w:color w:val="000000" w:themeColor="text1"/>
        </w:rPr>
        <w:t xml:space="preserve">can be </w:t>
      </w:r>
      <w:r w:rsidR="00B1769C">
        <w:rPr>
          <w:b/>
          <w:bCs/>
          <w:color w:val="000000" w:themeColor="text1"/>
        </w:rPr>
        <w:t xml:space="preserve">provided during </w:t>
      </w:r>
      <w:proofErr w:type="spellStart"/>
      <w:r w:rsidR="00B1769C">
        <w:rPr>
          <w:b/>
          <w:bCs/>
          <w:color w:val="000000" w:themeColor="text1"/>
        </w:rPr>
        <w:t>AIoT</w:t>
      </w:r>
      <w:proofErr w:type="spellEnd"/>
      <w:r w:rsidR="00B1769C">
        <w:rPr>
          <w:b/>
          <w:bCs/>
          <w:color w:val="000000" w:themeColor="text1"/>
        </w:rPr>
        <w:t xml:space="preserve"> paging and / or </w:t>
      </w:r>
      <w:r w:rsidR="00E36700">
        <w:rPr>
          <w:b/>
          <w:bCs/>
          <w:color w:val="000000" w:themeColor="text1"/>
        </w:rPr>
        <w:t xml:space="preserve">updated during the </w:t>
      </w:r>
      <w:proofErr w:type="spellStart"/>
      <w:r w:rsidR="00E36700">
        <w:rPr>
          <w:b/>
          <w:bCs/>
          <w:color w:val="000000" w:themeColor="text1"/>
        </w:rPr>
        <w:t>AIoT</w:t>
      </w:r>
      <w:proofErr w:type="spellEnd"/>
      <w:r w:rsidR="00E36700">
        <w:rPr>
          <w:b/>
          <w:bCs/>
          <w:color w:val="000000" w:themeColor="text1"/>
        </w:rPr>
        <w:t xml:space="preserve"> device response phase</w:t>
      </w:r>
      <w:r w:rsidR="00FD6ACC">
        <w:rPr>
          <w:b/>
          <w:bCs/>
          <w:color w:val="000000" w:themeColor="text1"/>
        </w:rPr>
        <w:t xml:space="preserve"> (e.g., </w:t>
      </w:r>
      <w:r w:rsidR="00036FB9">
        <w:rPr>
          <w:b/>
          <w:bCs/>
          <w:color w:val="000000" w:themeColor="text1"/>
        </w:rPr>
        <w:t xml:space="preserve">by using </w:t>
      </w:r>
      <w:r w:rsidR="003A15CD">
        <w:rPr>
          <w:b/>
          <w:bCs/>
          <w:color w:val="000000" w:themeColor="text1"/>
        </w:rPr>
        <w:t xml:space="preserve">subsequent </w:t>
      </w:r>
      <w:r w:rsidR="005616AD">
        <w:rPr>
          <w:b/>
          <w:bCs/>
          <w:color w:val="000000" w:themeColor="text1"/>
        </w:rPr>
        <w:t xml:space="preserve">/ repeated </w:t>
      </w:r>
      <w:r w:rsidR="003A15CD">
        <w:rPr>
          <w:b/>
          <w:bCs/>
          <w:color w:val="000000" w:themeColor="text1"/>
        </w:rPr>
        <w:t>paging messages</w:t>
      </w:r>
      <w:r w:rsidR="00FD6ACC">
        <w:rPr>
          <w:b/>
          <w:bCs/>
          <w:color w:val="000000" w:themeColor="text1"/>
        </w:rPr>
        <w:t>)</w:t>
      </w:r>
      <w:r w:rsidR="003A15CD">
        <w:rPr>
          <w:b/>
          <w:bCs/>
          <w:color w:val="000000" w:themeColor="text1"/>
        </w:rPr>
        <w:t>.</w:t>
      </w:r>
      <w:r w:rsidR="00036FB9">
        <w:rPr>
          <w:b/>
          <w:bCs/>
          <w:color w:val="000000" w:themeColor="text1"/>
        </w:rPr>
        <w:t xml:space="preserve"> FFS details.</w:t>
      </w:r>
    </w:p>
    <w:p w14:paraId="3B7A5FDE" w14:textId="0E593F28" w:rsidR="00FF3491" w:rsidRDefault="00FF3491" w:rsidP="34A0DA70">
      <w:pPr>
        <w:jc w:val="both"/>
        <w:rPr>
          <w:b/>
          <w:bCs/>
          <w:color w:val="000000" w:themeColor="text1"/>
        </w:rPr>
      </w:pPr>
      <w:r>
        <w:rPr>
          <w:b/>
          <w:bCs/>
          <w:color w:val="000000" w:themeColor="text1"/>
        </w:rPr>
        <w:t xml:space="preserve">Proposal 2: </w:t>
      </w:r>
      <w:r w:rsidR="00AD65D9">
        <w:rPr>
          <w:b/>
          <w:bCs/>
          <w:color w:val="000000" w:themeColor="text1"/>
        </w:rPr>
        <w:t>The information related to a</w:t>
      </w:r>
      <w:r>
        <w:rPr>
          <w:b/>
          <w:bCs/>
          <w:color w:val="000000" w:themeColor="text1"/>
        </w:rPr>
        <w:t xml:space="preserve">ccess may </w:t>
      </w:r>
      <w:r w:rsidR="00AD65D9">
        <w:rPr>
          <w:b/>
          <w:bCs/>
          <w:color w:val="000000" w:themeColor="text1"/>
        </w:rPr>
        <w:t xml:space="preserve">consist of </w:t>
      </w:r>
      <w:r>
        <w:rPr>
          <w:b/>
          <w:bCs/>
          <w:color w:val="000000" w:themeColor="text1"/>
        </w:rPr>
        <w:t xml:space="preserve">resources, time, </w:t>
      </w:r>
      <w:r w:rsidR="00F56F0C">
        <w:rPr>
          <w:b/>
          <w:bCs/>
          <w:color w:val="000000" w:themeColor="text1"/>
        </w:rPr>
        <w:t>device ID</w:t>
      </w:r>
      <w:r w:rsidR="008D1F39">
        <w:rPr>
          <w:b/>
          <w:bCs/>
          <w:color w:val="000000" w:themeColor="text1"/>
        </w:rPr>
        <w:t xml:space="preserve">(s), </w:t>
      </w:r>
      <w:r w:rsidR="00B711FB">
        <w:rPr>
          <w:b/>
          <w:bCs/>
          <w:color w:val="000000" w:themeColor="text1"/>
        </w:rPr>
        <w:t>or other information.</w:t>
      </w:r>
    </w:p>
    <w:p w14:paraId="3D757EDB" w14:textId="604C8F01" w:rsidR="00532DF9" w:rsidRPr="009C7375" w:rsidRDefault="00F04A5A" w:rsidP="00532DF9">
      <w:pPr>
        <w:jc w:val="both"/>
        <w:rPr>
          <w:szCs w:val="22"/>
        </w:rPr>
      </w:pPr>
      <w:r>
        <w:rPr>
          <w:szCs w:val="22"/>
        </w:rPr>
        <w:t>When the</w:t>
      </w:r>
      <w:r w:rsidR="00532DF9" w:rsidRPr="009C7375">
        <w:rPr>
          <w:szCs w:val="22"/>
        </w:rPr>
        <w:t xml:space="preserve"> reader is not aware of the exact IDs and/or number of IDs of the devices </w:t>
      </w:r>
      <w:r w:rsidR="00A97C0E">
        <w:rPr>
          <w:szCs w:val="22"/>
        </w:rPr>
        <w:t>to which it can communicate</w:t>
      </w:r>
      <w:r w:rsidR="00532DF9" w:rsidRPr="009C7375">
        <w:rPr>
          <w:szCs w:val="22"/>
        </w:rPr>
        <w:t xml:space="preserve">, and try to collect ‘blind’ information/inventory, it is important to answer the following questions while </w:t>
      </w:r>
      <w:r w:rsidR="00946B6F">
        <w:rPr>
          <w:szCs w:val="22"/>
        </w:rPr>
        <w:t xml:space="preserve">determining the content of each step of the </w:t>
      </w:r>
      <w:r w:rsidR="00402304">
        <w:rPr>
          <w:szCs w:val="22"/>
        </w:rPr>
        <w:t>RA procedure</w:t>
      </w:r>
      <w:r w:rsidR="00532DF9" w:rsidRPr="009C7375">
        <w:rPr>
          <w:szCs w:val="22"/>
        </w:rPr>
        <w:t>:</w:t>
      </w:r>
    </w:p>
    <w:p w14:paraId="5F907D76" w14:textId="11EC1963" w:rsidR="00532DF9" w:rsidRPr="009C7375" w:rsidRDefault="00586DDD" w:rsidP="00532DF9">
      <w:pPr>
        <w:pStyle w:val="ListParagraph"/>
        <w:numPr>
          <w:ilvl w:val="0"/>
          <w:numId w:val="35"/>
        </w:numPr>
        <w:shd w:val="clear" w:color="auto" w:fill="FFFFFF"/>
        <w:spacing w:after="120"/>
        <w:jc w:val="both"/>
        <w:rPr>
          <w:szCs w:val="18"/>
        </w:rPr>
      </w:pPr>
      <w:r>
        <w:rPr>
          <w:szCs w:val="18"/>
        </w:rPr>
        <w:t>h</w:t>
      </w:r>
      <w:r w:rsidR="00532DF9" w:rsidRPr="009C7375">
        <w:rPr>
          <w:szCs w:val="18"/>
        </w:rPr>
        <w:t xml:space="preserve">ow </w:t>
      </w:r>
      <w:r w:rsidR="00840605">
        <w:rPr>
          <w:szCs w:val="18"/>
        </w:rPr>
        <w:t xml:space="preserve">long should the AIoT response phase </w:t>
      </w:r>
      <w:r>
        <w:rPr>
          <w:szCs w:val="18"/>
        </w:rPr>
        <w:t>last</w:t>
      </w:r>
    </w:p>
    <w:p w14:paraId="4529F2E8" w14:textId="26D3F302" w:rsidR="00532DF9" w:rsidRPr="009C7375" w:rsidRDefault="00586DDD" w:rsidP="00532DF9">
      <w:pPr>
        <w:pStyle w:val="ListParagraph"/>
        <w:numPr>
          <w:ilvl w:val="0"/>
          <w:numId w:val="35"/>
        </w:numPr>
        <w:shd w:val="clear" w:color="auto" w:fill="FFFFFF"/>
        <w:spacing w:after="120"/>
        <w:jc w:val="both"/>
        <w:rPr>
          <w:szCs w:val="18"/>
        </w:rPr>
      </w:pPr>
      <w:r>
        <w:rPr>
          <w:szCs w:val="18"/>
        </w:rPr>
        <w:t>w</w:t>
      </w:r>
      <w:r w:rsidR="00840605">
        <w:rPr>
          <w:szCs w:val="18"/>
        </w:rPr>
        <w:t>hether</w:t>
      </w:r>
      <w:r>
        <w:rPr>
          <w:szCs w:val="18"/>
        </w:rPr>
        <w:t xml:space="preserve"> </w:t>
      </w:r>
      <w:r w:rsidR="00611729">
        <w:rPr>
          <w:szCs w:val="18"/>
        </w:rPr>
        <w:t>/</w:t>
      </w:r>
      <w:r>
        <w:rPr>
          <w:szCs w:val="18"/>
        </w:rPr>
        <w:t xml:space="preserve"> </w:t>
      </w:r>
      <w:r w:rsidR="00611729">
        <w:rPr>
          <w:szCs w:val="18"/>
        </w:rPr>
        <w:t>when</w:t>
      </w:r>
      <w:r w:rsidR="00840605">
        <w:rPr>
          <w:szCs w:val="18"/>
        </w:rPr>
        <w:t xml:space="preserve"> to update the </w:t>
      </w:r>
      <w:r w:rsidR="00611729">
        <w:rPr>
          <w:szCs w:val="18"/>
        </w:rPr>
        <w:t>access related parameters</w:t>
      </w:r>
    </w:p>
    <w:p w14:paraId="3F7E813A" w14:textId="52247C64" w:rsidR="009F61CA" w:rsidRPr="00185417" w:rsidRDefault="007B1B4E" w:rsidP="00710A73">
      <w:pPr>
        <w:jc w:val="both"/>
        <w:rPr>
          <w:szCs w:val="22"/>
        </w:rPr>
      </w:pPr>
      <w:r w:rsidRPr="00185417">
        <w:rPr>
          <w:szCs w:val="22"/>
        </w:rPr>
        <w:t xml:space="preserve">Hence, it is important to ensure that the reader provides the A-IoT device with information to enable the determination of a </w:t>
      </w:r>
      <w:r w:rsidR="00551716">
        <w:rPr>
          <w:szCs w:val="22"/>
        </w:rPr>
        <w:t>response phase i.e. through an</w:t>
      </w:r>
      <w:r w:rsidRPr="00185417">
        <w:rPr>
          <w:szCs w:val="22"/>
        </w:rPr>
        <w:t xml:space="preserve"> identifier </w:t>
      </w:r>
      <w:r w:rsidR="008D7D0B" w:rsidRPr="00185417">
        <w:rPr>
          <w:szCs w:val="22"/>
        </w:rPr>
        <w:t>to serve the purpose to control the RA attempts by each device such that only a single successful RA attempt is required from each device during a session.</w:t>
      </w:r>
    </w:p>
    <w:p w14:paraId="5613C09B" w14:textId="71347217" w:rsidR="008D7D0B" w:rsidRPr="00185417" w:rsidRDefault="00524421" w:rsidP="00710A73">
      <w:pPr>
        <w:jc w:val="both"/>
        <w:rPr>
          <w:szCs w:val="22"/>
        </w:rPr>
      </w:pPr>
      <w:r w:rsidRPr="000A69DF">
        <w:rPr>
          <w:szCs w:val="22"/>
        </w:rPr>
        <w:t xml:space="preserve">The </w:t>
      </w:r>
      <w:r w:rsidR="00C808C7" w:rsidRPr="000A69DF">
        <w:rPr>
          <w:szCs w:val="22"/>
        </w:rPr>
        <w:t>procedure</w:t>
      </w:r>
      <w:r w:rsidRPr="000A69DF">
        <w:rPr>
          <w:szCs w:val="22"/>
        </w:rPr>
        <w:t xml:space="preserve"> identification</w:t>
      </w:r>
      <w:r w:rsidRPr="00185417">
        <w:rPr>
          <w:szCs w:val="22"/>
        </w:rPr>
        <w:t xml:space="preserve"> may be used to ensure that any device successfully accessing network within a particular </w:t>
      </w:r>
      <w:r w:rsidR="004E57E3">
        <w:rPr>
          <w:szCs w:val="22"/>
        </w:rPr>
        <w:t>procedure</w:t>
      </w:r>
      <w:r w:rsidRPr="00185417">
        <w:rPr>
          <w:szCs w:val="22"/>
        </w:rPr>
        <w:t xml:space="preserve"> knows that it has accessed network for this inventory and/or command </w:t>
      </w:r>
      <w:r w:rsidR="00BC6E26">
        <w:rPr>
          <w:szCs w:val="22"/>
        </w:rPr>
        <w:t>procedure</w:t>
      </w:r>
      <w:r w:rsidRPr="00185417">
        <w:rPr>
          <w:szCs w:val="22"/>
        </w:rPr>
        <w:t xml:space="preserve"> and does not need to attempt access even if it receives another access indication signal from the reader in subsequent access rounds.</w:t>
      </w:r>
    </w:p>
    <w:p w14:paraId="5C09878A" w14:textId="654D4B09" w:rsidR="009F61CA" w:rsidRDefault="009F61CA" w:rsidP="009F61CA">
      <w:pPr>
        <w:jc w:val="both"/>
        <w:rPr>
          <w:b/>
          <w:bCs/>
          <w:color w:val="000000" w:themeColor="text1"/>
        </w:rPr>
      </w:pPr>
      <w:r w:rsidRPr="7EB94E55">
        <w:rPr>
          <w:b/>
          <w:bCs/>
          <w:color w:val="000000" w:themeColor="text1"/>
        </w:rPr>
        <w:t xml:space="preserve">Proposal </w:t>
      </w:r>
      <w:r w:rsidR="0044445A">
        <w:rPr>
          <w:b/>
          <w:bCs/>
          <w:color w:val="000000" w:themeColor="text1"/>
        </w:rPr>
        <w:t>3</w:t>
      </w:r>
      <w:r w:rsidRPr="7EB94E55">
        <w:rPr>
          <w:b/>
          <w:bCs/>
          <w:color w:val="000000" w:themeColor="text1"/>
        </w:rPr>
        <w:t xml:space="preserve">: </w:t>
      </w:r>
      <w:r w:rsidR="0055133E">
        <w:rPr>
          <w:b/>
        </w:rPr>
        <w:t xml:space="preserve">RAN2 to study which information needs to be available to the </w:t>
      </w:r>
      <w:proofErr w:type="spellStart"/>
      <w:r w:rsidR="0055133E">
        <w:rPr>
          <w:b/>
        </w:rPr>
        <w:t>AIoT</w:t>
      </w:r>
      <w:proofErr w:type="spellEnd"/>
      <w:r w:rsidR="0055133E">
        <w:rPr>
          <w:b/>
        </w:rPr>
        <w:t xml:space="preserve"> </w:t>
      </w:r>
      <w:r w:rsidR="002256A9">
        <w:rPr>
          <w:b/>
        </w:rPr>
        <w:t xml:space="preserve">access </w:t>
      </w:r>
      <w:r w:rsidR="0055133E">
        <w:rPr>
          <w:b/>
        </w:rPr>
        <w:t>function</w:t>
      </w:r>
      <w:r w:rsidR="00CF3F40">
        <w:rPr>
          <w:b/>
        </w:rPr>
        <w:t xml:space="preserve"> </w:t>
      </w:r>
      <w:r w:rsidR="0055133E">
        <w:rPr>
          <w:b/>
        </w:rPr>
        <w:t xml:space="preserve">and </w:t>
      </w:r>
      <w:r w:rsidR="00CF3F40">
        <w:rPr>
          <w:b/>
        </w:rPr>
        <w:t xml:space="preserve">the </w:t>
      </w:r>
      <w:r w:rsidR="0055133E">
        <w:rPr>
          <w:b/>
        </w:rPr>
        <w:t>reader</w:t>
      </w:r>
      <w:r w:rsidR="002A53F4">
        <w:rPr>
          <w:b/>
        </w:rPr>
        <w:t xml:space="preserve"> </w:t>
      </w:r>
      <w:proofErr w:type="gramStart"/>
      <w:r w:rsidR="002A53F4">
        <w:rPr>
          <w:b/>
        </w:rPr>
        <w:t>in order to</w:t>
      </w:r>
      <w:proofErr w:type="gramEnd"/>
      <w:r w:rsidR="002A53F4">
        <w:rPr>
          <w:b/>
        </w:rPr>
        <w:t xml:space="preserve"> configure the access related parameters correctly</w:t>
      </w:r>
      <w:r w:rsidR="00260F45">
        <w:rPr>
          <w:b/>
          <w:bCs/>
          <w:color w:val="000000" w:themeColor="text1"/>
        </w:rPr>
        <w:t xml:space="preserve"> </w:t>
      </w:r>
      <w:r w:rsidR="005A4F69">
        <w:rPr>
          <w:b/>
          <w:bCs/>
          <w:color w:val="000000" w:themeColor="text1"/>
        </w:rPr>
        <w:t>(</w:t>
      </w:r>
      <w:r w:rsidR="00260F45">
        <w:rPr>
          <w:b/>
          <w:bCs/>
          <w:color w:val="000000" w:themeColor="text1"/>
        </w:rPr>
        <w:t xml:space="preserve">e.g. CW duration, </w:t>
      </w:r>
      <w:r w:rsidR="00BE5C39">
        <w:rPr>
          <w:b/>
          <w:bCs/>
          <w:color w:val="000000" w:themeColor="text1"/>
        </w:rPr>
        <w:t xml:space="preserve">backoff </w:t>
      </w:r>
      <w:r w:rsidR="00624945">
        <w:rPr>
          <w:b/>
          <w:bCs/>
          <w:color w:val="000000" w:themeColor="text1"/>
        </w:rPr>
        <w:t>parameters</w:t>
      </w:r>
      <w:r w:rsidR="00260F45">
        <w:rPr>
          <w:b/>
          <w:bCs/>
          <w:color w:val="000000" w:themeColor="text1"/>
        </w:rPr>
        <w:t>, total time to respond, expected number of devices</w:t>
      </w:r>
      <w:r w:rsidR="005A4F69">
        <w:rPr>
          <w:b/>
          <w:bCs/>
          <w:color w:val="000000" w:themeColor="text1"/>
        </w:rPr>
        <w:t>)</w:t>
      </w:r>
      <w:r w:rsidR="00260F45">
        <w:rPr>
          <w:b/>
          <w:bCs/>
          <w:color w:val="000000" w:themeColor="text1"/>
        </w:rPr>
        <w:t>.</w:t>
      </w:r>
    </w:p>
    <w:p w14:paraId="53B4225B" w14:textId="442C951E" w:rsidR="00A209D6" w:rsidRPr="006E13D1" w:rsidRDefault="00E8731E" w:rsidP="00E8731E">
      <w:pPr>
        <w:pStyle w:val="Heading2"/>
        <w:rPr>
          <w:rFonts w:eastAsia="Arial"/>
        </w:rPr>
      </w:pPr>
      <w:r>
        <w:rPr>
          <w:rFonts w:eastAsia="Arial"/>
          <w:lang w:val="en-US"/>
        </w:rPr>
        <w:t>2.2</w:t>
      </w:r>
      <w:r w:rsidR="00A209D6">
        <w:tab/>
      </w:r>
      <w:r w:rsidR="75298670" w:rsidRPr="7EB94E55">
        <w:rPr>
          <w:rFonts w:eastAsia="Arial"/>
          <w:lang w:val="en-US"/>
        </w:rPr>
        <w:t>Contention-free Access</w:t>
      </w:r>
    </w:p>
    <w:p w14:paraId="6108E83E" w14:textId="77777777" w:rsidR="00B40612" w:rsidRDefault="75298670" w:rsidP="7EB94E55">
      <w:pPr>
        <w:jc w:val="both"/>
        <w:rPr>
          <w:color w:val="000000" w:themeColor="text1"/>
        </w:rPr>
      </w:pPr>
      <w:r w:rsidRPr="7EB94E55">
        <w:rPr>
          <w:color w:val="000000" w:themeColor="text1"/>
        </w:rPr>
        <w:t xml:space="preserve">In some scenarios, the reader may be indicated (through a service request) to trigger only a single specific device. In such case, the device may perform a contention-free access procedure without colliding with the access transmission of other devices. Hence, no need to go through the steps of contention-resolution. When multiple or all devices are targeted in the initial trigger message, it may not be reasonable to use a contention-free access procedure due to scalability issues with the massive deployment of users which is expected to be the case with the A-IoT devices. </w:t>
      </w:r>
    </w:p>
    <w:p w14:paraId="61BBC344" w14:textId="0ED373AA" w:rsidR="00A209D6" w:rsidRPr="006E13D1" w:rsidRDefault="75298670" w:rsidP="7EB94E55">
      <w:pPr>
        <w:jc w:val="both"/>
        <w:rPr>
          <w:color w:val="000000" w:themeColor="text1"/>
        </w:rPr>
      </w:pPr>
      <w:r w:rsidRPr="7EB94E55">
        <w:rPr>
          <w:color w:val="000000" w:themeColor="text1"/>
        </w:rPr>
        <w:t xml:space="preserve">Furthermore, using the contention-free procedure when multiple devices are triggered may lead to an inefficient resource utilization (if reserved resources are not used, if the traffic is sporadic, or even if the user density is low) and increase the </w:t>
      </w:r>
      <w:r w:rsidRPr="7EB94E55">
        <w:rPr>
          <w:color w:val="000000" w:themeColor="text1"/>
        </w:rPr>
        <w:lastRenderedPageBreak/>
        <w:t xml:space="preserve">complexity issues. Prioritizing some devices to access the network in a contention-free manner may lead to fairness issues as well. </w:t>
      </w:r>
    </w:p>
    <w:p w14:paraId="4047E97A" w14:textId="76B011BA" w:rsidR="00A209D6" w:rsidRPr="006E13D1" w:rsidRDefault="75298670" w:rsidP="7EB94E55">
      <w:pPr>
        <w:jc w:val="both"/>
        <w:rPr>
          <w:color w:val="000000" w:themeColor="text1"/>
        </w:rPr>
      </w:pPr>
      <w:r w:rsidRPr="7EB94E55">
        <w:rPr>
          <w:b/>
          <w:bCs/>
          <w:color w:val="000000" w:themeColor="text1"/>
        </w:rPr>
        <w:t xml:space="preserve">Observation </w:t>
      </w:r>
      <w:r w:rsidR="0044445A">
        <w:rPr>
          <w:b/>
          <w:bCs/>
          <w:color w:val="000000" w:themeColor="text1"/>
        </w:rPr>
        <w:t>2</w:t>
      </w:r>
      <w:r w:rsidRPr="7EB94E55">
        <w:rPr>
          <w:b/>
          <w:bCs/>
          <w:color w:val="000000" w:themeColor="text1"/>
        </w:rPr>
        <w:t xml:space="preserve">: </w:t>
      </w:r>
      <w:r w:rsidR="006A7C8E">
        <w:rPr>
          <w:b/>
          <w:bCs/>
          <w:color w:val="000000" w:themeColor="text1"/>
        </w:rPr>
        <w:t>T</w:t>
      </w:r>
      <w:r w:rsidRPr="7EB94E55">
        <w:rPr>
          <w:b/>
          <w:bCs/>
          <w:color w:val="000000" w:themeColor="text1"/>
        </w:rPr>
        <w:t xml:space="preserve">he </w:t>
      </w:r>
      <w:r w:rsidR="006A7C8E">
        <w:rPr>
          <w:b/>
          <w:bCs/>
          <w:color w:val="000000" w:themeColor="text1"/>
        </w:rPr>
        <w:t xml:space="preserve">usage of </w:t>
      </w:r>
      <w:r w:rsidRPr="7EB94E55">
        <w:rPr>
          <w:b/>
          <w:bCs/>
          <w:color w:val="000000" w:themeColor="text1"/>
        </w:rPr>
        <w:t xml:space="preserve">contention-free access </w:t>
      </w:r>
      <w:r w:rsidR="006A7C8E">
        <w:rPr>
          <w:b/>
          <w:bCs/>
          <w:color w:val="000000" w:themeColor="text1"/>
        </w:rPr>
        <w:t xml:space="preserve">for </w:t>
      </w:r>
      <w:r w:rsidRPr="7EB94E55">
        <w:rPr>
          <w:b/>
          <w:bCs/>
          <w:color w:val="000000" w:themeColor="text1"/>
        </w:rPr>
        <w:t xml:space="preserve">multiple or all devices </w:t>
      </w:r>
      <w:r w:rsidR="00250171">
        <w:rPr>
          <w:b/>
          <w:bCs/>
          <w:color w:val="000000" w:themeColor="text1"/>
        </w:rPr>
        <w:t xml:space="preserve">simultaneously </w:t>
      </w:r>
      <w:r w:rsidRPr="7EB94E55">
        <w:rPr>
          <w:b/>
          <w:bCs/>
          <w:color w:val="000000" w:themeColor="text1"/>
        </w:rPr>
        <w:t>may lead to resource inefficiency, scalability and fair</w:t>
      </w:r>
      <w:r w:rsidR="00DA4D40">
        <w:rPr>
          <w:b/>
          <w:bCs/>
          <w:color w:val="000000" w:themeColor="text1"/>
        </w:rPr>
        <w:t>ness</w:t>
      </w:r>
      <w:r w:rsidRPr="7EB94E55">
        <w:rPr>
          <w:b/>
          <w:bCs/>
          <w:color w:val="000000" w:themeColor="text1"/>
        </w:rPr>
        <w:t xml:space="preserve"> issues </w:t>
      </w:r>
      <w:r w:rsidR="00DA4D40">
        <w:rPr>
          <w:b/>
          <w:bCs/>
          <w:color w:val="000000" w:themeColor="text1"/>
        </w:rPr>
        <w:t xml:space="preserve">as well as </w:t>
      </w:r>
      <w:r w:rsidRPr="7EB94E55">
        <w:rPr>
          <w:b/>
          <w:bCs/>
          <w:color w:val="000000" w:themeColor="text1"/>
        </w:rPr>
        <w:t xml:space="preserve">may increase the network and device complexity.   </w:t>
      </w:r>
    </w:p>
    <w:p w14:paraId="2DB8CBFC" w14:textId="50F0FFC4" w:rsidR="00A209D6" w:rsidRPr="006E13D1" w:rsidRDefault="75298670" w:rsidP="7EB94E55">
      <w:pPr>
        <w:jc w:val="both"/>
        <w:rPr>
          <w:color w:val="000000" w:themeColor="text1"/>
        </w:rPr>
      </w:pPr>
      <w:r w:rsidRPr="7EB94E55">
        <w:rPr>
          <w:b/>
          <w:bCs/>
          <w:color w:val="000000" w:themeColor="text1"/>
        </w:rPr>
        <w:t xml:space="preserve">Proposal </w:t>
      </w:r>
      <w:r w:rsidR="0044445A">
        <w:rPr>
          <w:b/>
          <w:bCs/>
          <w:color w:val="000000" w:themeColor="text1"/>
        </w:rPr>
        <w:t>4</w:t>
      </w:r>
      <w:r w:rsidRPr="7EB94E55">
        <w:rPr>
          <w:b/>
          <w:bCs/>
          <w:color w:val="000000" w:themeColor="text1"/>
        </w:rPr>
        <w:t xml:space="preserve">: </w:t>
      </w:r>
      <w:r w:rsidR="00692F14">
        <w:rPr>
          <w:b/>
          <w:bCs/>
          <w:color w:val="000000" w:themeColor="text1"/>
        </w:rPr>
        <w:t xml:space="preserve">RAN2 to decide whether </w:t>
      </w:r>
      <w:r w:rsidR="002B7752">
        <w:rPr>
          <w:b/>
          <w:bCs/>
          <w:color w:val="000000" w:themeColor="text1"/>
        </w:rPr>
        <w:t xml:space="preserve">communication with a </w:t>
      </w:r>
      <w:r w:rsidR="00692F14">
        <w:rPr>
          <w:b/>
          <w:bCs/>
          <w:color w:val="000000" w:themeColor="text1"/>
        </w:rPr>
        <w:t>single device is c</w:t>
      </w:r>
      <w:r w:rsidRPr="7EB94E55">
        <w:rPr>
          <w:b/>
          <w:bCs/>
          <w:color w:val="000000" w:themeColor="text1"/>
        </w:rPr>
        <w:t xml:space="preserve">ontention-free </w:t>
      </w:r>
      <w:r w:rsidR="00692F14">
        <w:rPr>
          <w:b/>
          <w:bCs/>
          <w:color w:val="000000" w:themeColor="text1"/>
        </w:rPr>
        <w:t>by default</w:t>
      </w:r>
      <w:r w:rsidRPr="7EB94E55">
        <w:rPr>
          <w:b/>
          <w:bCs/>
          <w:color w:val="000000" w:themeColor="text1"/>
        </w:rPr>
        <w:t>.</w:t>
      </w:r>
    </w:p>
    <w:p w14:paraId="26B3E283" w14:textId="03E4C223" w:rsidR="00A209D6" w:rsidRPr="006E13D1" w:rsidRDefault="75298670" w:rsidP="7EB94E55">
      <w:pPr>
        <w:jc w:val="both"/>
        <w:rPr>
          <w:color w:val="000000" w:themeColor="text1"/>
        </w:rPr>
      </w:pPr>
      <w:r w:rsidRPr="7EB94E55">
        <w:rPr>
          <w:color w:val="000000" w:themeColor="text1"/>
        </w:rPr>
        <w:t>Figure 2 shows an example of a 1-step like contention-free access procedure. In particular, the reader sends a trigger message including the single device ID to request the target device to start the access procedure. The device whose ID matches the ID sent in trigger message responds to the reader by sending Msg1. The reader’s response to Msg1 could be simple acknowledgement of receiving Msg1 but device ID could be sent as well. Note that the reader may use the device ID to determine whether the device is present in its connectivity region or not. The 1-step like contention-free access procedure can be described as follows:</w:t>
      </w:r>
    </w:p>
    <w:p w14:paraId="537CC8D8" w14:textId="0761D15D" w:rsidR="00A209D6" w:rsidRPr="006E13D1" w:rsidRDefault="75298670" w:rsidP="7EB94E55">
      <w:pPr>
        <w:pStyle w:val="ListParagraph"/>
        <w:numPr>
          <w:ilvl w:val="0"/>
          <w:numId w:val="6"/>
        </w:numPr>
        <w:spacing w:after="120"/>
        <w:ind w:left="714" w:hanging="357"/>
        <w:jc w:val="both"/>
        <w:rPr>
          <w:color w:val="000000" w:themeColor="text1"/>
        </w:rPr>
      </w:pPr>
      <w:r w:rsidRPr="7EB94E55">
        <w:rPr>
          <w:i/>
          <w:iCs/>
          <w:color w:val="000000" w:themeColor="text1"/>
        </w:rPr>
        <w:t>Msg0</w:t>
      </w:r>
      <w:r w:rsidRPr="7EB94E55">
        <w:rPr>
          <w:color w:val="000000" w:themeColor="text1"/>
        </w:rPr>
        <w:t xml:space="preserve">: the reader triggers a single A-IoT device to start the access procedure. This message may include the ID of the target device and/or control information to enable the device completing the access procedure. </w:t>
      </w:r>
    </w:p>
    <w:p w14:paraId="7775733E" w14:textId="6CF349D2" w:rsidR="00A209D6" w:rsidRPr="006E13D1" w:rsidRDefault="75298670" w:rsidP="7EB94E55">
      <w:pPr>
        <w:pStyle w:val="ListParagraph"/>
        <w:numPr>
          <w:ilvl w:val="0"/>
          <w:numId w:val="6"/>
        </w:numPr>
        <w:ind w:left="714" w:hanging="357"/>
        <w:jc w:val="both"/>
        <w:rPr>
          <w:color w:val="000000" w:themeColor="text1"/>
        </w:rPr>
      </w:pPr>
      <w:r w:rsidRPr="7EB94E55">
        <w:rPr>
          <w:i/>
          <w:iCs/>
          <w:color w:val="000000" w:themeColor="text1"/>
        </w:rPr>
        <w:t>Msg1</w:t>
      </w:r>
      <w:r w:rsidRPr="7EB94E55">
        <w:rPr>
          <w:color w:val="000000" w:themeColor="text1"/>
        </w:rPr>
        <w:t xml:space="preserve">: the very first D2R transmission consists of the data transmission. This message is transmitted using the contention-free access resources indicated by the reader in Msg0. </w:t>
      </w:r>
    </w:p>
    <w:p w14:paraId="78405B0A" w14:textId="7E5E54C5" w:rsidR="00A209D6" w:rsidRPr="006E13D1" w:rsidRDefault="75298670" w:rsidP="7EB94E55">
      <w:pPr>
        <w:pStyle w:val="ListParagraph"/>
        <w:numPr>
          <w:ilvl w:val="1"/>
          <w:numId w:val="6"/>
        </w:numPr>
        <w:jc w:val="both"/>
        <w:rPr>
          <w:color w:val="000000" w:themeColor="text1"/>
        </w:rPr>
      </w:pPr>
      <w:r w:rsidRPr="7EB94E55">
        <w:rPr>
          <w:color w:val="000000" w:themeColor="text1"/>
        </w:rPr>
        <w:t>whether this message can also include the device ID and whether it can be followed by a reader’s response that includes the reader control information for the next D2R transmission and/or the updated control information for the next access occasions/rounds are FFS.</w:t>
      </w:r>
    </w:p>
    <w:p w14:paraId="6F297527" w14:textId="24D05A96" w:rsidR="00A209D6" w:rsidRPr="006E13D1" w:rsidRDefault="75298670" w:rsidP="7EB94E55">
      <w:pPr>
        <w:jc w:val="both"/>
        <w:rPr>
          <w:color w:val="000000" w:themeColor="text1"/>
        </w:rPr>
      </w:pPr>
      <w:r w:rsidRPr="7EB94E55">
        <w:rPr>
          <w:b/>
          <w:bCs/>
          <w:color w:val="000000" w:themeColor="text1"/>
        </w:rPr>
        <w:t xml:space="preserve">Proposal </w:t>
      </w:r>
      <w:r w:rsidR="0044445A">
        <w:rPr>
          <w:b/>
          <w:bCs/>
          <w:color w:val="000000" w:themeColor="text1"/>
        </w:rPr>
        <w:t>5</w:t>
      </w:r>
      <w:r w:rsidRPr="7EB94E55">
        <w:rPr>
          <w:b/>
          <w:bCs/>
          <w:color w:val="000000" w:themeColor="text1"/>
        </w:rPr>
        <w:t>: For a single</w:t>
      </w:r>
      <w:r w:rsidR="00B972C7">
        <w:rPr>
          <w:b/>
          <w:bCs/>
          <w:color w:val="000000" w:themeColor="text1"/>
        </w:rPr>
        <w:t>-</w:t>
      </w:r>
      <w:r w:rsidRPr="7EB94E55">
        <w:rPr>
          <w:b/>
          <w:bCs/>
          <w:color w:val="000000" w:themeColor="text1"/>
        </w:rPr>
        <w:t>device access, one</w:t>
      </w:r>
      <w:r w:rsidR="00570341">
        <w:rPr>
          <w:b/>
          <w:bCs/>
          <w:color w:val="000000" w:themeColor="text1"/>
        </w:rPr>
        <w:t>-</w:t>
      </w:r>
      <w:r w:rsidRPr="7EB94E55">
        <w:rPr>
          <w:b/>
          <w:bCs/>
          <w:color w:val="000000" w:themeColor="text1"/>
        </w:rPr>
        <w:t>step access procedure should be studied with the trigger message containing the target device ID.</w:t>
      </w:r>
    </w:p>
    <w:p w14:paraId="35819819" w14:textId="68FDD958" w:rsidR="00A209D6" w:rsidRPr="006E13D1" w:rsidRDefault="75298670" w:rsidP="7EB94E55">
      <w:pPr>
        <w:jc w:val="both"/>
        <w:rPr>
          <w:color w:val="000000" w:themeColor="text1"/>
        </w:rPr>
      </w:pPr>
      <w:r w:rsidRPr="7EB94E55">
        <w:rPr>
          <w:b/>
          <w:bCs/>
          <w:color w:val="000000" w:themeColor="text1"/>
        </w:rPr>
        <w:t xml:space="preserve">Proposal </w:t>
      </w:r>
      <w:r w:rsidR="0044445A">
        <w:rPr>
          <w:b/>
          <w:bCs/>
          <w:color w:val="000000" w:themeColor="text1"/>
        </w:rPr>
        <w:t>6</w:t>
      </w:r>
      <w:r w:rsidRPr="7EB94E55">
        <w:rPr>
          <w:b/>
          <w:bCs/>
          <w:color w:val="000000" w:themeColor="text1"/>
        </w:rPr>
        <w:t>: For the contention-free access, the first D2R transmission Msg1 consists of the data transmission and is transmitted using the contention-free access resource indicated by the reader in Msg0.</w:t>
      </w:r>
    </w:p>
    <w:p w14:paraId="5371F6D2" w14:textId="125007CB" w:rsidR="00A209D6" w:rsidRPr="006E13D1" w:rsidRDefault="75298670" w:rsidP="7EB94E55">
      <w:pPr>
        <w:jc w:val="both"/>
        <w:rPr>
          <w:color w:val="000000" w:themeColor="text1"/>
        </w:rPr>
      </w:pPr>
      <w:r w:rsidRPr="7EB94E55">
        <w:rPr>
          <w:b/>
          <w:bCs/>
          <w:color w:val="000000" w:themeColor="text1"/>
        </w:rPr>
        <w:t xml:space="preserve">Proposal </w:t>
      </w:r>
      <w:r w:rsidR="0044445A">
        <w:rPr>
          <w:b/>
          <w:bCs/>
          <w:color w:val="000000" w:themeColor="text1"/>
        </w:rPr>
        <w:t>7</w:t>
      </w:r>
      <w:r w:rsidRPr="7EB94E55">
        <w:rPr>
          <w:b/>
          <w:bCs/>
          <w:color w:val="000000" w:themeColor="text1"/>
        </w:rPr>
        <w:t xml:space="preserve">: </w:t>
      </w:r>
      <w:r w:rsidR="00227089">
        <w:rPr>
          <w:b/>
          <w:bCs/>
          <w:color w:val="000000" w:themeColor="text1"/>
        </w:rPr>
        <w:t>For contention-free access, there is no need for a reply from the reader to msg1</w:t>
      </w:r>
      <w:r w:rsidRPr="7EB94E55">
        <w:rPr>
          <w:b/>
          <w:bCs/>
          <w:color w:val="000000" w:themeColor="text1"/>
        </w:rPr>
        <w:t>.</w:t>
      </w:r>
    </w:p>
    <w:p w14:paraId="1DF8024D" w14:textId="2313D2DF" w:rsidR="00A209D6" w:rsidRPr="006E13D1" w:rsidRDefault="75298670" w:rsidP="7EB94E55">
      <w:pPr>
        <w:keepNext/>
        <w:jc w:val="center"/>
        <w:rPr>
          <w:color w:val="000000" w:themeColor="text1"/>
        </w:rPr>
      </w:pPr>
      <w:r>
        <w:rPr>
          <w:noProof/>
        </w:rPr>
        <w:drawing>
          <wp:inline distT="0" distB="0" distL="0" distR="0" wp14:anchorId="4A01290F" wp14:editId="3E9FC952">
            <wp:extent cx="1879600" cy="860751"/>
            <wp:effectExtent l="0" t="0" r="6350" b="0"/>
            <wp:docPr id="230064037" name="Picture 230064037"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86741" cy="864021"/>
                    </a:xfrm>
                    <a:prstGeom prst="rect">
                      <a:avLst/>
                    </a:prstGeom>
                  </pic:spPr>
                </pic:pic>
              </a:graphicData>
            </a:graphic>
          </wp:inline>
        </w:drawing>
      </w:r>
    </w:p>
    <w:p w14:paraId="5A877600" w14:textId="51052AEC" w:rsidR="00A209D6" w:rsidRDefault="75298670" w:rsidP="7EB94E55">
      <w:pPr>
        <w:jc w:val="center"/>
        <w:rPr>
          <w:color w:val="000000" w:themeColor="text1"/>
        </w:rPr>
      </w:pPr>
      <w:r w:rsidRPr="483E8B1C">
        <w:rPr>
          <w:color w:val="000000" w:themeColor="text1"/>
        </w:rPr>
        <w:t>Figure 3: An illustration of 1-step contention-free access procedure.</w:t>
      </w:r>
    </w:p>
    <w:p w14:paraId="0D84C67E" w14:textId="6BB478E6" w:rsidR="000F21A5" w:rsidRDefault="000F21A5" w:rsidP="00710A73">
      <w:pPr>
        <w:jc w:val="both"/>
        <w:rPr>
          <w:szCs w:val="22"/>
        </w:rPr>
      </w:pPr>
      <w:r w:rsidRPr="009C7375">
        <w:rPr>
          <w:szCs w:val="22"/>
        </w:rPr>
        <w:t xml:space="preserve">It is possible to use the same structure for contention-free random access as well, where devices in each round are assigned </w:t>
      </w:r>
      <w:proofErr w:type="gramStart"/>
      <w:r w:rsidRPr="009C7375">
        <w:rPr>
          <w:szCs w:val="22"/>
        </w:rPr>
        <w:t>particular RA</w:t>
      </w:r>
      <w:proofErr w:type="gramEnd"/>
      <w:r w:rsidRPr="009C7375">
        <w:rPr>
          <w:szCs w:val="22"/>
        </w:rPr>
        <w:t xml:space="preserve"> occasions for network access.</w:t>
      </w:r>
    </w:p>
    <w:p w14:paraId="035D4FAE" w14:textId="77777777" w:rsidR="00F04A5A" w:rsidRPr="009C7375" w:rsidRDefault="00F04A5A" w:rsidP="005F229F">
      <w:pPr>
        <w:jc w:val="both"/>
        <w:rPr>
          <w:szCs w:val="22"/>
        </w:rPr>
      </w:pPr>
      <w:r>
        <w:rPr>
          <w:szCs w:val="22"/>
        </w:rPr>
        <w:t xml:space="preserve">When </w:t>
      </w:r>
      <w:r w:rsidRPr="009C7375">
        <w:rPr>
          <w:szCs w:val="22"/>
        </w:rPr>
        <w:t xml:space="preserve">the network has complete information about identification (IDs) of all the devices in coverage area of a reader, designing rounds and RA occasions is trivial as network can divide IDs in small groups/rounds and in each round number consists of RA occasions equals the number of devices in the group. The devices can use contention-free or contention-based RA as configured. </w:t>
      </w:r>
    </w:p>
    <w:p w14:paraId="376B11A0" w14:textId="16C9AF03" w:rsidR="00A209D6" w:rsidRPr="006E13D1" w:rsidRDefault="00442729" w:rsidP="00710A73">
      <w:pPr>
        <w:pStyle w:val="Heading2"/>
        <w:rPr>
          <w:rFonts w:eastAsia="Arial"/>
        </w:rPr>
      </w:pPr>
      <w:r>
        <w:rPr>
          <w:rFonts w:eastAsia="Arial"/>
        </w:rPr>
        <w:t>2.</w:t>
      </w:r>
      <w:r w:rsidR="00280876">
        <w:rPr>
          <w:rFonts w:eastAsia="Arial"/>
        </w:rPr>
        <w:t>3</w:t>
      </w:r>
      <w:r w:rsidR="00A209D6">
        <w:tab/>
      </w:r>
      <w:r w:rsidR="75298670" w:rsidRPr="7EB94E55">
        <w:rPr>
          <w:rFonts w:eastAsia="Arial"/>
        </w:rPr>
        <w:t xml:space="preserve">A-IoT </w:t>
      </w:r>
      <w:r w:rsidR="003D5827">
        <w:rPr>
          <w:rFonts w:eastAsia="Arial"/>
        </w:rPr>
        <w:t xml:space="preserve">Random </w:t>
      </w:r>
      <w:r w:rsidR="75298670" w:rsidRPr="7EB94E55">
        <w:rPr>
          <w:rFonts w:eastAsia="Arial"/>
        </w:rPr>
        <w:t xml:space="preserve">Access </w:t>
      </w:r>
      <w:r w:rsidR="003D5827">
        <w:rPr>
          <w:rFonts w:eastAsia="Arial"/>
        </w:rPr>
        <w:t>for Large Number of Devices</w:t>
      </w:r>
    </w:p>
    <w:p w14:paraId="2E15FEC4" w14:textId="1A9F5084" w:rsidR="00A209D6" w:rsidRPr="006E13D1" w:rsidRDefault="75298670" w:rsidP="7EB94E55">
      <w:pPr>
        <w:jc w:val="both"/>
        <w:rPr>
          <w:color w:val="000000" w:themeColor="text1"/>
        </w:rPr>
      </w:pPr>
      <w:r w:rsidRPr="7EB94E55">
        <w:rPr>
          <w:color w:val="000000" w:themeColor="text1"/>
        </w:rPr>
        <w:t xml:space="preserve">The A-IoT devices will be large in number with small transmission requirements, thus, random access procedure should be as simple as possible with minimum signalling overhead for initial access. With no RRC state definition for A-IoT devices, the connectionless access should be studied where initial access is performed to allow for transmission of limited data in a short period of time and the </w:t>
      </w:r>
      <w:r w:rsidR="00BC6E26">
        <w:t>procedure</w:t>
      </w:r>
      <w:r w:rsidR="00BC6E26" w:rsidRPr="00710A73">
        <w:t xml:space="preserve"> </w:t>
      </w:r>
      <w:r w:rsidRPr="7EB94E55">
        <w:rPr>
          <w:color w:val="000000" w:themeColor="text1"/>
        </w:rPr>
        <w:t>terminates itself when data transmission completes after one or more transmissions.</w:t>
      </w:r>
    </w:p>
    <w:p w14:paraId="685E648C" w14:textId="0542341F" w:rsidR="00A209D6" w:rsidRPr="006E13D1" w:rsidRDefault="75298670" w:rsidP="7EB94E55">
      <w:pPr>
        <w:jc w:val="both"/>
        <w:rPr>
          <w:color w:val="000000" w:themeColor="text1"/>
        </w:rPr>
      </w:pPr>
      <w:r w:rsidRPr="7EB94E55">
        <w:rPr>
          <w:color w:val="000000" w:themeColor="text1"/>
        </w:rPr>
        <w:t>With the dense deployment of A-IoT devices and the expected high network load, it is quite essential to study the restriction of A-IoT access based on the network and A-IoT device-related factors such as stored energy availability in A-IoT devices. Studying the A-IoT access barring not only reduces the number of connection request failures and congestion levels but also to reduce unnecessary transmission on both the network and device sides.</w:t>
      </w:r>
    </w:p>
    <w:p w14:paraId="61F80EC3" w14:textId="7CB333D0" w:rsidR="00A209D6" w:rsidRPr="006E13D1" w:rsidRDefault="75298670" w:rsidP="7EB94E55">
      <w:pPr>
        <w:jc w:val="both"/>
        <w:rPr>
          <w:color w:val="000000" w:themeColor="text1"/>
        </w:rPr>
      </w:pPr>
      <w:r w:rsidRPr="7EB94E55">
        <w:rPr>
          <w:b/>
          <w:bCs/>
          <w:color w:val="000000" w:themeColor="text1"/>
        </w:rPr>
        <w:t xml:space="preserve">Proposal </w:t>
      </w:r>
      <w:r w:rsidR="0044445A">
        <w:rPr>
          <w:b/>
          <w:bCs/>
          <w:color w:val="000000" w:themeColor="text1"/>
        </w:rPr>
        <w:t>8</w:t>
      </w:r>
      <w:r w:rsidRPr="7EB94E55">
        <w:rPr>
          <w:b/>
          <w:bCs/>
          <w:color w:val="000000" w:themeColor="text1"/>
        </w:rPr>
        <w:t xml:space="preserve">: RAN2 to study </w:t>
      </w:r>
      <w:r w:rsidR="00A77447">
        <w:rPr>
          <w:b/>
          <w:bCs/>
          <w:color w:val="000000" w:themeColor="text1"/>
        </w:rPr>
        <w:t xml:space="preserve">necessary </w:t>
      </w:r>
      <w:r w:rsidRPr="7EB94E55">
        <w:rPr>
          <w:b/>
          <w:bCs/>
          <w:color w:val="000000" w:themeColor="text1"/>
        </w:rPr>
        <w:t xml:space="preserve">enhancements such as access barring to the existing access mechanism to support the functionality of random access for A-IoT devices.  </w:t>
      </w:r>
    </w:p>
    <w:p w14:paraId="0CB06EAD" w14:textId="6B52FA61" w:rsidR="00A209D6" w:rsidRPr="006E13D1" w:rsidRDefault="75298670" w:rsidP="7EB94E55">
      <w:pPr>
        <w:jc w:val="both"/>
        <w:rPr>
          <w:color w:val="000000" w:themeColor="text1"/>
        </w:rPr>
      </w:pPr>
      <w:r w:rsidRPr="7EB94E55">
        <w:rPr>
          <w:color w:val="000000" w:themeColor="text1"/>
        </w:rPr>
        <w:lastRenderedPageBreak/>
        <w:t>Another consideration that needs to be studied is the multiplexing of multiple A-IoT devices within one access procedure to meet the expected device density that can reach orders of magnitude higher than the existing 3GPP IoT technologies. During the RAN1#116-bis meeting, RAN1 has agreed to:</w:t>
      </w:r>
    </w:p>
    <w:p w14:paraId="43EC851C" w14:textId="567CA771" w:rsidR="00A209D6" w:rsidRPr="006E13D1" w:rsidRDefault="75298670" w:rsidP="00710A73">
      <w:pPr>
        <w:pBdr>
          <w:top w:val="single" w:sz="4" w:space="1" w:color="auto"/>
          <w:left w:val="single" w:sz="4" w:space="0" w:color="auto"/>
          <w:bottom w:val="single" w:sz="4" w:space="1" w:color="auto"/>
          <w:right w:val="single" w:sz="4" w:space="4" w:color="auto"/>
        </w:pBdr>
        <w:rPr>
          <w:color w:val="000000" w:themeColor="text1"/>
        </w:rPr>
      </w:pPr>
      <w:r w:rsidRPr="7EB94E55">
        <w:rPr>
          <w:color w:val="000000" w:themeColor="text1"/>
          <w:highlight w:val="green"/>
          <w:lang w:val="en-US"/>
        </w:rPr>
        <w:t>Agreement</w:t>
      </w:r>
    </w:p>
    <w:p w14:paraId="25A90FAE" w14:textId="37FAF33B" w:rsidR="00A209D6" w:rsidRPr="006E13D1" w:rsidRDefault="75298670" w:rsidP="00710A73">
      <w:pPr>
        <w:pBdr>
          <w:top w:val="single" w:sz="4" w:space="1" w:color="auto"/>
          <w:left w:val="single" w:sz="4" w:space="0" w:color="auto"/>
          <w:bottom w:val="single" w:sz="4" w:space="1" w:color="auto"/>
          <w:right w:val="single" w:sz="4" w:space="4" w:color="auto"/>
        </w:pBdr>
        <w:rPr>
          <w:color w:val="000000" w:themeColor="text1"/>
        </w:rPr>
      </w:pPr>
      <w:r w:rsidRPr="7EB94E55">
        <w:rPr>
          <w:color w:val="000000" w:themeColor="text1"/>
          <w:lang w:val="en-US"/>
        </w:rPr>
        <w:t>Study time-domain multiple access of D2R transmissions. Further details, including pros/cons, are FFS.</w:t>
      </w:r>
    </w:p>
    <w:p w14:paraId="08265E25" w14:textId="254E13D3" w:rsidR="00A209D6" w:rsidRPr="006E13D1" w:rsidRDefault="75298670" w:rsidP="00710A73">
      <w:pPr>
        <w:pBdr>
          <w:top w:val="single" w:sz="4" w:space="1" w:color="auto"/>
          <w:left w:val="single" w:sz="4" w:space="0" w:color="auto"/>
          <w:bottom w:val="single" w:sz="4" w:space="1" w:color="auto"/>
          <w:right w:val="single" w:sz="4" w:space="4" w:color="auto"/>
        </w:pBdr>
        <w:rPr>
          <w:color w:val="000000" w:themeColor="text1"/>
        </w:rPr>
      </w:pPr>
      <w:r w:rsidRPr="7EB94E55">
        <w:rPr>
          <w:color w:val="000000" w:themeColor="text1"/>
          <w:highlight w:val="green"/>
          <w:lang w:val="en-US"/>
        </w:rPr>
        <w:t>Agreement</w:t>
      </w:r>
    </w:p>
    <w:p w14:paraId="3807A75B" w14:textId="6044AC5A" w:rsidR="00A209D6" w:rsidRPr="006E13D1" w:rsidRDefault="75298670" w:rsidP="00710A73">
      <w:pPr>
        <w:pBdr>
          <w:top w:val="single" w:sz="4" w:space="1" w:color="auto"/>
          <w:left w:val="single" w:sz="4" w:space="0" w:color="auto"/>
          <w:bottom w:val="single" w:sz="4" w:space="1" w:color="auto"/>
          <w:right w:val="single" w:sz="4" w:space="4" w:color="auto"/>
        </w:pBdr>
        <w:rPr>
          <w:color w:val="000000" w:themeColor="text1"/>
        </w:rPr>
      </w:pPr>
      <w:r w:rsidRPr="7EB94E55">
        <w:rPr>
          <w:color w:val="000000" w:themeColor="text1"/>
          <w:lang w:val="en-US"/>
        </w:rPr>
        <w:t>Study frequency-domain multiple access of D2R transmissions, at least by utilizing a small frequency-shift in baseband. Further details, including pros/cons, are FFS.</w:t>
      </w:r>
    </w:p>
    <w:p w14:paraId="2436D882" w14:textId="27E50C1E" w:rsidR="00A209D6" w:rsidRPr="006E13D1" w:rsidRDefault="75298670" w:rsidP="7EB94E55">
      <w:pPr>
        <w:jc w:val="both"/>
        <w:rPr>
          <w:color w:val="000000" w:themeColor="text1"/>
        </w:rPr>
      </w:pPr>
      <w:r w:rsidRPr="7EB94E55">
        <w:rPr>
          <w:color w:val="000000" w:themeColor="text1"/>
        </w:rPr>
        <w:t xml:space="preserve">By enabling multiple A-IoT devices to access the cell simultaneously through FDM and/or TDM, the collision probability during the access procedure can be substantially decreased. RAN2 is recommended to consider using FDM and/or TDM along with other multiplexing methods including the use of orthogonal preambles and spatial multiplexing techniques for Msg1 in the contention-based access procedure (whether it is 2-step or 4-step like).    </w:t>
      </w:r>
    </w:p>
    <w:p w14:paraId="1CD8D297" w14:textId="27E02899" w:rsidR="00A209D6" w:rsidRPr="006E13D1" w:rsidRDefault="75298670" w:rsidP="7EB94E55">
      <w:pPr>
        <w:jc w:val="both"/>
        <w:rPr>
          <w:color w:val="000000" w:themeColor="text1"/>
        </w:rPr>
      </w:pPr>
      <w:r w:rsidRPr="7EB94E55">
        <w:rPr>
          <w:b/>
          <w:bCs/>
          <w:color w:val="000000" w:themeColor="text1"/>
        </w:rPr>
        <w:t xml:space="preserve">Proposal </w:t>
      </w:r>
      <w:r w:rsidR="0044445A">
        <w:rPr>
          <w:b/>
          <w:bCs/>
          <w:color w:val="000000" w:themeColor="text1"/>
        </w:rPr>
        <w:t>9</w:t>
      </w:r>
      <w:r w:rsidRPr="7EB94E55">
        <w:rPr>
          <w:b/>
          <w:bCs/>
          <w:color w:val="000000" w:themeColor="text1"/>
        </w:rPr>
        <w:t xml:space="preserve">: RAN2 to study multiplexing multiple Msg1 from multiple A-IoT devices within one access occasion using FDM and/or TDM as baseline. FFS for other multiplexing techniques. </w:t>
      </w:r>
    </w:p>
    <w:p w14:paraId="1289CE64" w14:textId="566315E2" w:rsidR="00A209D6" w:rsidRPr="006E13D1" w:rsidRDefault="75298670" w:rsidP="7EB94E55">
      <w:pPr>
        <w:jc w:val="both"/>
        <w:rPr>
          <w:color w:val="000000" w:themeColor="text1"/>
        </w:rPr>
      </w:pPr>
      <w:r w:rsidRPr="7EB94E55">
        <w:rPr>
          <w:color w:val="000000" w:themeColor="text1"/>
        </w:rPr>
        <w:t xml:space="preserve">In case the FDM is supported for multiple D2R transmissions of Msg1, the reader may be able to successfully receive multiple Msg1 from multiple devices at the same time slot. In such scenarios, it is essential to enable the reader to respond to multiple devices at the same time by enabling the frequency-domain multiplexing of its R2D responses to these devices (i.e., Msg2). </w:t>
      </w:r>
    </w:p>
    <w:p w14:paraId="390DA3C3" w14:textId="65B8B2C2" w:rsidR="00A209D6" w:rsidRPr="006E13D1" w:rsidRDefault="75298670" w:rsidP="7EB94E55">
      <w:pPr>
        <w:jc w:val="both"/>
        <w:rPr>
          <w:color w:val="000000" w:themeColor="text1"/>
        </w:rPr>
      </w:pPr>
      <w:r w:rsidRPr="7EB94E55">
        <w:rPr>
          <w:b/>
          <w:bCs/>
          <w:color w:val="000000" w:themeColor="text1"/>
        </w:rPr>
        <w:t xml:space="preserve">Proposal </w:t>
      </w:r>
      <w:r w:rsidR="006D48CD" w:rsidRPr="7EB94E55">
        <w:rPr>
          <w:b/>
          <w:bCs/>
          <w:color w:val="000000" w:themeColor="text1"/>
        </w:rPr>
        <w:t>1</w:t>
      </w:r>
      <w:r w:rsidR="0044445A">
        <w:rPr>
          <w:b/>
          <w:bCs/>
          <w:color w:val="000000" w:themeColor="text1"/>
        </w:rPr>
        <w:t>0</w:t>
      </w:r>
      <w:r w:rsidRPr="7EB94E55">
        <w:rPr>
          <w:b/>
          <w:bCs/>
          <w:color w:val="000000" w:themeColor="text1"/>
        </w:rPr>
        <w:t xml:space="preserve">: When FDM is supported for Msg1, RAN2 to study multiplexing multiple Msg2 from the reader to multiple A-IoT devices within one time slot using FDM as baseline. FFS other multiplexing techniques. </w:t>
      </w:r>
    </w:p>
    <w:p w14:paraId="2F082693" w14:textId="2B278D2C" w:rsidR="00A209D6" w:rsidRPr="006E13D1" w:rsidRDefault="000A73AA" w:rsidP="000A73AA">
      <w:pPr>
        <w:pStyle w:val="Heading2"/>
        <w:rPr>
          <w:rFonts w:eastAsia="Arial"/>
        </w:rPr>
      </w:pPr>
      <w:r>
        <w:rPr>
          <w:rFonts w:eastAsia="Arial"/>
          <w:lang w:val="en-US"/>
        </w:rPr>
        <w:t>2.6</w:t>
      </w:r>
      <w:r w:rsidR="00A209D6">
        <w:tab/>
      </w:r>
      <w:r w:rsidR="75298670" w:rsidRPr="7EB94E55">
        <w:rPr>
          <w:rFonts w:eastAsia="Arial"/>
          <w:lang w:val="en-US"/>
        </w:rPr>
        <w:t>A-IoT Device Availability</w:t>
      </w:r>
    </w:p>
    <w:p w14:paraId="6C2A2BE4" w14:textId="7476BFC0" w:rsidR="00A209D6" w:rsidRPr="006E13D1" w:rsidRDefault="75298670" w:rsidP="7EB94E55">
      <w:pPr>
        <w:jc w:val="both"/>
        <w:rPr>
          <w:color w:val="000000" w:themeColor="text1"/>
        </w:rPr>
      </w:pPr>
      <w:r w:rsidRPr="7EB94E55">
        <w:rPr>
          <w:color w:val="000000" w:themeColor="text1"/>
        </w:rPr>
        <w:t xml:space="preserve">To ensure the availability of the A-IoT device during the transmission and reception procedures, the following agreement was made during the RAN#103 meeting in </w:t>
      </w:r>
      <w:hyperlink r:id="rId14">
        <w:r w:rsidRPr="7EB94E55">
          <w:rPr>
            <w:rStyle w:val="Hyperlink"/>
          </w:rPr>
          <w:t>RP-240854</w:t>
        </w:r>
      </w:hyperlink>
      <w:r w:rsidRPr="7EB94E55">
        <w:rPr>
          <w:color w:val="000000" w:themeColor="text1"/>
        </w:rPr>
        <w:t xml:space="preserve"> (Section 8): </w:t>
      </w:r>
    </w:p>
    <w:p w14:paraId="33E0F14A" w14:textId="4C6B0399" w:rsidR="00A209D6" w:rsidRPr="006E13D1" w:rsidRDefault="75298670" w:rsidP="7EB94E55">
      <w:pPr>
        <w:pStyle w:val="ListParagraph"/>
        <w:widowControl w:val="0"/>
        <w:numPr>
          <w:ilvl w:val="0"/>
          <w:numId w:val="3"/>
        </w:numPr>
        <w:tabs>
          <w:tab w:val="left" w:pos="1100"/>
        </w:tabs>
        <w:spacing w:after="0"/>
        <w:rPr>
          <w:color w:val="000000" w:themeColor="text1"/>
        </w:rPr>
      </w:pPr>
      <w:r w:rsidRPr="7EB94E55">
        <w:rPr>
          <w:color w:val="000000" w:themeColor="text1"/>
        </w:rPr>
        <w:t>The potential impact of energy harvesting on device availability for transmission and reception procedures can be considered for the study [RAN2, RAN1]</w:t>
      </w:r>
    </w:p>
    <w:p w14:paraId="03F5A12B" w14:textId="50664401" w:rsidR="00A209D6" w:rsidRPr="006E13D1" w:rsidRDefault="75298670" w:rsidP="7EB94E55">
      <w:pPr>
        <w:pStyle w:val="ListParagraph"/>
        <w:widowControl w:val="0"/>
        <w:numPr>
          <w:ilvl w:val="1"/>
          <w:numId w:val="3"/>
        </w:numPr>
        <w:tabs>
          <w:tab w:val="left" w:pos="1100"/>
        </w:tabs>
        <w:spacing w:after="0"/>
        <w:rPr>
          <w:color w:val="000000" w:themeColor="text1"/>
        </w:rPr>
      </w:pPr>
      <w:r w:rsidRPr="7EB94E55">
        <w:rPr>
          <w:color w:val="000000" w:themeColor="text1"/>
        </w:rPr>
        <w:t>Duration of one device’s unavailability due to charging by energy harvesting can be assumed up to several tens of seconds</w:t>
      </w:r>
    </w:p>
    <w:p w14:paraId="67CFAB35" w14:textId="166CFB66" w:rsidR="00A209D6" w:rsidRPr="006E13D1" w:rsidRDefault="75298670" w:rsidP="7EB94E55">
      <w:pPr>
        <w:pStyle w:val="ListParagraph"/>
        <w:widowControl w:val="0"/>
        <w:numPr>
          <w:ilvl w:val="2"/>
          <w:numId w:val="3"/>
        </w:numPr>
        <w:tabs>
          <w:tab w:val="left" w:pos="1100"/>
        </w:tabs>
        <w:spacing w:after="0"/>
        <w:rPr>
          <w:color w:val="000000" w:themeColor="text1"/>
        </w:rPr>
      </w:pPr>
      <w:r w:rsidRPr="7EB94E55">
        <w:rPr>
          <w:color w:val="000000" w:themeColor="text1"/>
        </w:rPr>
        <w:t>Note: this value can be revisited in future RAN plenary meetings, if necessary</w:t>
      </w:r>
    </w:p>
    <w:p w14:paraId="0D7557A5" w14:textId="0A3FE8C0" w:rsidR="00A209D6" w:rsidRPr="006E13D1" w:rsidRDefault="00A209D6" w:rsidP="7EB94E55">
      <w:pPr>
        <w:jc w:val="both"/>
        <w:rPr>
          <w:color w:val="000000" w:themeColor="text1"/>
        </w:rPr>
      </w:pPr>
    </w:p>
    <w:p w14:paraId="2E80ED50" w14:textId="56EF650D" w:rsidR="00A209D6" w:rsidRPr="006E13D1" w:rsidRDefault="75298670" w:rsidP="7EB94E55">
      <w:pPr>
        <w:jc w:val="both"/>
        <w:rPr>
          <w:color w:val="000000" w:themeColor="text1"/>
        </w:rPr>
      </w:pPr>
      <w:r w:rsidRPr="7EB94E55">
        <w:rPr>
          <w:color w:val="000000" w:themeColor="text1"/>
          <w:lang w:val="en-US"/>
        </w:rPr>
        <w:t xml:space="preserve">In general, an </w:t>
      </w:r>
      <w:r w:rsidRPr="7EB94E55">
        <w:rPr>
          <w:color w:val="000000" w:themeColor="text1"/>
        </w:rPr>
        <w:t xml:space="preserve">A-IoT device may experience failure during the random-access procedure due to their need to harvest energy between transmissions. </w:t>
      </w:r>
      <w:proofErr w:type="gramStart"/>
      <w:r w:rsidRPr="7EB94E55">
        <w:rPr>
          <w:color w:val="000000" w:themeColor="text1"/>
        </w:rPr>
        <w:t>In particular, A-IoT</w:t>
      </w:r>
      <w:proofErr w:type="gramEnd"/>
      <w:r w:rsidRPr="7EB94E55">
        <w:rPr>
          <w:color w:val="000000" w:themeColor="text1"/>
        </w:rPr>
        <w:t xml:space="preserve"> devices may not harvest enough energy between two successive transmissions of the D2R access messages, or before the start and the completion of access (whether contention-based or contention-free) procedures. Not having enough energy for completing the access procedure may result in unexpected behaviour and can cause radio link failures.  </w:t>
      </w:r>
    </w:p>
    <w:p w14:paraId="258E57F9" w14:textId="2D9CA426" w:rsidR="00A209D6" w:rsidRPr="006E13D1" w:rsidRDefault="75298670" w:rsidP="7EB94E55">
      <w:pPr>
        <w:jc w:val="both"/>
        <w:rPr>
          <w:color w:val="000000" w:themeColor="text1"/>
        </w:rPr>
      </w:pPr>
      <w:r w:rsidRPr="7EB94E55">
        <w:rPr>
          <w:color w:val="000000" w:themeColor="text1"/>
        </w:rPr>
        <w:t>In addition, A-IoT devices (e.g., device 1 and device 2a) may not have the capability to send their D2R transmissions with constant transmission power which means that the maximum transmission power they could achieve at any given moment could vary. Backscattering the D2R signals with variable transmission power may negatively affect the access procedure for A-IoT devices. For example, A-IoT devices may not have sufficient power to backscatter Msg1 with successive increases in power. Failure to complete a successful access procedure not only impacts the network performance but also creates unnecessary collisions and spectral inefficiency. It may also lead to excessive drain of stored energy at A-IoT devices.</w:t>
      </w:r>
    </w:p>
    <w:p w14:paraId="21E63465" w14:textId="3AE8E62A" w:rsidR="00A209D6" w:rsidRPr="006E13D1" w:rsidRDefault="75298670" w:rsidP="7EB94E55">
      <w:pPr>
        <w:jc w:val="both"/>
        <w:rPr>
          <w:color w:val="000000" w:themeColor="text1"/>
        </w:rPr>
      </w:pPr>
      <w:r w:rsidRPr="7EB94E55">
        <w:rPr>
          <w:b/>
          <w:bCs/>
          <w:color w:val="000000" w:themeColor="text1"/>
        </w:rPr>
        <w:t xml:space="preserve">Proposal </w:t>
      </w:r>
      <w:r w:rsidR="006D48CD" w:rsidRPr="7EB94E55">
        <w:rPr>
          <w:b/>
          <w:bCs/>
          <w:color w:val="000000" w:themeColor="text1"/>
        </w:rPr>
        <w:t>1</w:t>
      </w:r>
      <w:r w:rsidR="0044445A">
        <w:rPr>
          <w:b/>
          <w:bCs/>
          <w:color w:val="000000" w:themeColor="text1"/>
        </w:rPr>
        <w:t>1</w:t>
      </w:r>
      <w:r w:rsidRPr="7EB94E55">
        <w:rPr>
          <w:b/>
          <w:bCs/>
          <w:color w:val="000000" w:themeColor="text1"/>
        </w:rPr>
        <w:t xml:space="preserve">: RAN2 to study how A-IoT devices can successfully complete the access procedure under the constraint of device energy availability. </w:t>
      </w:r>
    </w:p>
    <w:p w14:paraId="4CAE7333" w14:textId="7444AAD3" w:rsidR="00A209D6" w:rsidRPr="006E13D1" w:rsidRDefault="75298670" w:rsidP="7EB94E55">
      <w:pPr>
        <w:jc w:val="both"/>
        <w:rPr>
          <w:color w:val="000000" w:themeColor="text1"/>
        </w:rPr>
      </w:pPr>
      <w:r w:rsidRPr="7EB94E55">
        <w:rPr>
          <w:color w:val="000000" w:themeColor="text1"/>
        </w:rPr>
        <w:t xml:space="preserve">In the cellular network, A-IoT devices will be distributed throughout the network area. Some A-IoT devices will be far from the reader, while others will be closer. For A-IoT devices (e.g., device 1 and device 2a) that are far away (e.g., at the cell edge in Topology 1), to backscatter a signal that can be successfully received and decoded by the reader, the A-IoT device needs to be provided with a carrier wave that is transmitted at high power levels. </w:t>
      </w:r>
    </w:p>
    <w:p w14:paraId="3E805D38" w14:textId="29B714A4" w:rsidR="00A209D6" w:rsidRPr="006E13D1" w:rsidRDefault="75298670" w:rsidP="7EB94E55">
      <w:pPr>
        <w:jc w:val="both"/>
        <w:rPr>
          <w:color w:val="000000" w:themeColor="text1"/>
        </w:rPr>
      </w:pPr>
      <w:r w:rsidRPr="7EB94E55">
        <w:rPr>
          <w:color w:val="000000" w:themeColor="text1"/>
        </w:rPr>
        <w:lastRenderedPageBreak/>
        <w:t>Activating A-IoT devices with high-power levels may create severe interference and may also cause excessive energy waste for near A-IoT devices. For this reason, farther A-IoT devices would have to harvest more energy to transmit a signal that is sufficient for the distant reader to successfully receive the A-IoT backscattering.</w:t>
      </w:r>
    </w:p>
    <w:p w14:paraId="2B806270" w14:textId="169D8734" w:rsidR="00A209D6" w:rsidRDefault="75298670" w:rsidP="7EB94E55">
      <w:pPr>
        <w:jc w:val="both"/>
        <w:rPr>
          <w:b/>
          <w:bCs/>
          <w:color w:val="000000" w:themeColor="text1"/>
        </w:rPr>
      </w:pPr>
      <w:r w:rsidRPr="7EB94E55">
        <w:rPr>
          <w:b/>
          <w:bCs/>
          <w:color w:val="000000" w:themeColor="text1"/>
        </w:rPr>
        <w:t xml:space="preserve">Proposal </w:t>
      </w:r>
      <w:r w:rsidR="006D48CD" w:rsidRPr="7EB94E55">
        <w:rPr>
          <w:b/>
          <w:bCs/>
          <w:color w:val="000000" w:themeColor="text1"/>
        </w:rPr>
        <w:t>1</w:t>
      </w:r>
      <w:r w:rsidR="0044445A">
        <w:rPr>
          <w:b/>
          <w:bCs/>
          <w:color w:val="000000" w:themeColor="text1"/>
        </w:rPr>
        <w:t>2</w:t>
      </w:r>
      <w:r w:rsidRPr="7EB94E55">
        <w:rPr>
          <w:b/>
          <w:bCs/>
          <w:color w:val="000000" w:themeColor="text1"/>
        </w:rPr>
        <w:t>: RAN2 to consider a measure of proximity (e.g., expressed as signal strength) between an A-IoT device and the reader and/or CW node when studying A-IoT access procedure.</w:t>
      </w:r>
    </w:p>
    <w:p w14:paraId="3C1E6013" w14:textId="77777777" w:rsidR="00573E52" w:rsidRDefault="00573E52" w:rsidP="7EB94E55">
      <w:pPr>
        <w:jc w:val="both"/>
        <w:rPr>
          <w:b/>
          <w:bCs/>
          <w:color w:val="000000" w:themeColor="text1"/>
        </w:rPr>
      </w:pPr>
    </w:p>
    <w:p w14:paraId="4345BB1B" w14:textId="4BE10128" w:rsidR="00A209D6" w:rsidRPr="006E13D1" w:rsidRDefault="0066758E" w:rsidP="7EB94E55">
      <w:pPr>
        <w:pStyle w:val="Heading1"/>
        <w:rPr>
          <w:rFonts w:eastAsia="Arial" w:cs="Arial"/>
          <w:color w:val="000000" w:themeColor="text1"/>
          <w:szCs w:val="36"/>
        </w:rPr>
      </w:pPr>
      <w:r>
        <w:rPr>
          <w:rFonts w:eastAsia="Arial" w:cs="Arial"/>
          <w:color w:val="000000" w:themeColor="text1"/>
          <w:szCs w:val="36"/>
        </w:rPr>
        <w:t>3</w:t>
      </w:r>
      <w:r w:rsidR="00A209D6">
        <w:tab/>
      </w:r>
      <w:r w:rsidR="75298670" w:rsidRPr="7EB94E55">
        <w:rPr>
          <w:rFonts w:eastAsia="Arial" w:cs="Arial"/>
          <w:color w:val="000000" w:themeColor="text1"/>
          <w:szCs w:val="36"/>
        </w:rPr>
        <w:t>Conclusion</w:t>
      </w:r>
    </w:p>
    <w:p w14:paraId="7D6D0386" w14:textId="782B9588" w:rsidR="00A209D6" w:rsidRDefault="75298670" w:rsidP="7EB94E55">
      <w:pPr>
        <w:rPr>
          <w:color w:val="000000" w:themeColor="text1"/>
        </w:rPr>
      </w:pPr>
      <w:r w:rsidRPr="7EB94E55">
        <w:rPr>
          <w:color w:val="000000" w:themeColor="text1"/>
        </w:rPr>
        <w:t>This document has made the following observations and proposals:</w:t>
      </w:r>
    </w:p>
    <w:p w14:paraId="1D1A2055" w14:textId="77777777" w:rsidR="00B4456D" w:rsidRPr="00B00700" w:rsidRDefault="00B4456D" w:rsidP="00B4456D">
      <w:pPr>
        <w:jc w:val="both"/>
        <w:rPr>
          <w:b/>
          <w:color w:val="000000" w:themeColor="text1"/>
        </w:rPr>
      </w:pPr>
      <w:r w:rsidRPr="00B00700">
        <w:rPr>
          <w:b/>
          <w:color w:val="000000" w:themeColor="text1"/>
        </w:rPr>
        <w:t xml:space="preserve">Observation 1: An access occasion </w:t>
      </w:r>
      <w:r>
        <w:rPr>
          <w:b/>
          <w:color w:val="000000" w:themeColor="text1"/>
        </w:rPr>
        <w:t xml:space="preserve">is represented by </w:t>
      </w:r>
      <w:r w:rsidRPr="00B00700">
        <w:rPr>
          <w:b/>
          <w:color w:val="000000" w:themeColor="text1"/>
        </w:rPr>
        <w:t xml:space="preserve">the set of resources </w:t>
      </w:r>
      <w:r>
        <w:rPr>
          <w:b/>
          <w:color w:val="000000" w:themeColor="text1"/>
        </w:rPr>
        <w:t xml:space="preserve">based on which a </w:t>
      </w:r>
      <w:r w:rsidRPr="00B00700">
        <w:rPr>
          <w:b/>
          <w:color w:val="000000" w:themeColor="text1"/>
        </w:rPr>
        <w:t xml:space="preserve">device can </w:t>
      </w:r>
      <w:r w:rsidRPr="00B00700">
        <w:rPr>
          <w:b/>
          <w:bCs/>
          <w:color w:val="000000" w:themeColor="text1"/>
        </w:rPr>
        <w:t>execute “inventory” and/or “command”</w:t>
      </w:r>
      <w:r>
        <w:rPr>
          <w:b/>
          <w:bCs/>
          <w:color w:val="000000" w:themeColor="text1"/>
        </w:rPr>
        <w:t xml:space="preserve"> requests</w:t>
      </w:r>
      <w:r w:rsidRPr="00B00700">
        <w:rPr>
          <w:b/>
          <w:bCs/>
          <w:color w:val="000000" w:themeColor="text1"/>
        </w:rPr>
        <w:t>.</w:t>
      </w:r>
    </w:p>
    <w:p w14:paraId="0E571993" w14:textId="77777777" w:rsidR="00B4456D" w:rsidRPr="006E13D1" w:rsidRDefault="00B4456D" w:rsidP="00B4456D">
      <w:pPr>
        <w:jc w:val="both"/>
        <w:rPr>
          <w:color w:val="000000" w:themeColor="text1"/>
        </w:rPr>
      </w:pPr>
      <w:r w:rsidRPr="7EB94E55">
        <w:rPr>
          <w:b/>
          <w:bCs/>
          <w:color w:val="000000" w:themeColor="text1"/>
        </w:rPr>
        <w:t xml:space="preserve">Observation </w:t>
      </w:r>
      <w:r>
        <w:rPr>
          <w:b/>
          <w:bCs/>
          <w:color w:val="000000" w:themeColor="text1"/>
        </w:rPr>
        <w:t>2</w:t>
      </w:r>
      <w:r w:rsidRPr="7EB94E55">
        <w:rPr>
          <w:b/>
          <w:bCs/>
          <w:color w:val="000000" w:themeColor="text1"/>
        </w:rPr>
        <w:t xml:space="preserve">: </w:t>
      </w:r>
      <w:r>
        <w:rPr>
          <w:b/>
          <w:bCs/>
          <w:color w:val="000000" w:themeColor="text1"/>
        </w:rPr>
        <w:t>T</w:t>
      </w:r>
      <w:r w:rsidRPr="7EB94E55">
        <w:rPr>
          <w:b/>
          <w:bCs/>
          <w:color w:val="000000" w:themeColor="text1"/>
        </w:rPr>
        <w:t xml:space="preserve">he </w:t>
      </w:r>
      <w:r>
        <w:rPr>
          <w:b/>
          <w:bCs/>
          <w:color w:val="000000" w:themeColor="text1"/>
        </w:rPr>
        <w:t xml:space="preserve">usage of </w:t>
      </w:r>
      <w:r w:rsidRPr="7EB94E55">
        <w:rPr>
          <w:b/>
          <w:bCs/>
          <w:color w:val="000000" w:themeColor="text1"/>
        </w:rPr>
        <w:t xml:space="preserve">contention-free access </w:t>
      </w:r>
      <w:r>
        <w:rPr>
          <w:b/>
          <w:bCs/>
          <w:color w:val="000000" w:themeColor="text1"/>
        </w:rPr>
        <w:t xml:space="preserve">for </w:t>
      </w:r>
      <w:r w:rsidRPr="7EB94E55">
        <w:rPr>
          <w:b/>
          <w:bCs/>
          <w:color w:val="000000" w:themeColor="text1"/>
        </w:rPr>
        <w:t xml:space="preserve">multiple or all devices </w:t>
      </w:r>
      <w:r>
        <w:rPr>
          <w:b/>
          <w:bCs/>
          <w:color w:val="000000" w:themeColor="text1"/>
        </w:rPr>
        <w:t xml:space="preserve">simultaneously </w:t>
      </w:r>
      <w:r w:rsidRPr="7EB94E55">
        <w:rPr>
          <w:b/>
          <w:bCs/>
          <w:color w:val="000000" w:themeColor="text1"/>
        </w:rPr>
        <w:t>may lead to resource inefficiency, scalability and fair</w:t>
      </w:r>
      <w:r>
        <w:rPr>
          <w:b/>
          <w:bCs/>
          <w:color w:val="000000" w:themeColor="text1"/>
        </w:rPr>
        <w:t>ness</w:t>
      </w:r>
      <w:r w:rsidRPr="7EB94E55">
        <w:rPr>
          <w:b/>
          <w:bCs/>
          <w:color w:val="000000" w:themeColor="text1"/>
        </w:rPr>
        <w:t xml:space="preserve"> issues </w:t>
      </w:r>
      <w:r>
        <w:rPr>
          <w:b/>
          <w:bCs/>
          <w:color w:val="000000" w:themeColor="text1"/>
        </w:rPr>
        <w:t xml:space="preserve">as well as </w:t>
      </w:r>
      <w:r w:rsidRPr="7EB94E55">
        <w:rPr>
          <w:b/>
          <w:bCs/>
          <w:color w:val="000000" w:themeColor="text1"/>
        </w:rPr>
        <w:t xml:space="preserve">may increase the network and device complexity.   </w:t>
      </w:r>
    </w:p>
    <w:p w14:paraId="3E7CD4D3" w14:textId="77777777" w:rsidR="00B4456D" w:rsidRDefault="00B4456D" w:rsidP="00B4456D">
      <w:pPr>
        <w:jc w:val="both"/>
      </w:pPr>
    </w:p>
    <w:p w14:paraId="55FD73E0" w14:textId="77777777" w:rsidR="00B4456D" w:rsidRDefault="00B4456D" w:rsidP="00B4456D">
      <w:pPr>
        <w:jc w:val="both"/>
        <w:rPr>
          <w:b/>
          <w:bCs/>
          <w:color w:val="000000" w:themeColor="text1"/>
        </w:rPr>
      </w:pPr>
      <w:r w:rsidRPr="34A0DA70">
        <w:rPr>
          <w:b/>
          <w:bCs/>
          <w:color w:val="000000" w:themeColor="text1"/>
        </w:rPr>
        <w:t>Proposal</w:t>
      </w:r>
      <w:r>
        <w:rPr>
          <w:b/>
          <w:bCs/>
          <w:color w:val="000000" w:themeColor="text1"/>
        </w:rPr>
        <w:t xml:space="preserve"> 1</w:t>
      </w:r>
      <w:r w:rsidRPr="34A0DA70">
        <w:rPr>
          <w:b/>
          <w:bCs/>
          <w:color w:val="000000" w:themeColor="text1"/>
        </w:rPr>
        <w:t xml:space="preserve">: </w:t>
      </w:r>
      <w:r>
        <w:rPr>
          <w:b/>
          <w:bCs/>
          <w:color w:val="000000" w:themeColor="text1"/>
        </w:rPr>
        <w:t xml:space="preserve">The information related random access for </w:t>
      </w:r>
      <w:proofErr w:type="spellStart"/>
      <w:r>
        <w:rPr>
          <w:b/>
          <w:bCs/>
          <w:color w:val="000000" w:themeColor="text1"/>
        </w:rPr>
        <w:t>AIoT</w:t>
      </w:r>
      <w:proofErr w:type="spellEnd"/>
      <w:r>
        <w:rPr>
          <w:b/>
          <w:bCs/>
          <w:color w:val="000000" w:themeColor="text1"/>
        </w:rPr>
        <w:t xml:space="preserve"> devices can be provided during </w:t>
      </w:r>
      <w:proofErr w:type="spellStart"/>
      <w:r>
        <w:rPr>
          <w:b/>
          <w:bCs/>
          <w:color w:val="000000" w:themeColor="text1"/>
        </w:rPr>
        <w:t>AIoT</w:t>
      </w:r>
      <w:proofErr w:type="spellEnd"/>
      <w:r>
        <w:rPr>
          <w:b/>
          <w:bCs/>
          <w:color w:val="000000" w:themeColor="text1"/>
        </w:rPr>
        <w:t xml:space="preserve"> paging and / or updated during the </w:t>
      </w:r>
      <w:proofErr w:type="spellStart"/>
      <w:r>
        <w:rPr>
          <w:b/>
          <w:bCs/>
          <w:color w:val="000000" w:themeColor="text1"/>
        </w:rPr>
        <w:t>AIoT</w:t>
      </w:r>
      <w:proofErr w:type="spellEnd"/>
      <w:r>
        <w:rPr>
          <w:b/>
          <w:bCs/>
          <w:color w:val="000000" w:themeColor="text1"/>
        </w:rPr>
        <w:t xml:space="preserve"> device response phase (e.g., by using subsequent / repeated paging messages). FFS details.</w:t>
      </w:r>
    </w:p>
    <w:p w14:paraId="77532E51" w14:textId="77777777" w:rsidR="00B4456D" w:rsidRDefault="00B4456D" w:rsidP="00B4456D">
      <w:pPr>
        <w:jc w:val="both"/>
        <w:rPr>
          <w:b/>
          <w:bCs/>
          <w:color w:val="000000" w:themeColor="text1"/>
        </w:rPr>
      </w:pPr>
      <w:r>
        <w:rPr>
          <w:b/>
          <w:bCs/>
          <w:color w:val="000000" w:themeColor="text1"/>
        </w:rPr>
        <w:t>Proposal 2: The information related to access may consist of resources, time, device ID(s), or other information.</w:t>
      </w:r>
    </w:p>
    <w:p w14:paraId="4D24C060" w14:textId="77777777" w:rsidR="00B4456D" w:rsidRDefault="00B4456D" w:rsidP="00B4456D">
      <w:pPr>
        <w:jc w:val="both"/>
        <w:rPr>
          <w:b/>
          <w:bCs/>
          <w:color w:val="000000" w:themeColor="text1"/>
        </w:rPr>
      </w:pPr>
      <w:r w:rsidRPr="7EB94E55">
        <w:rPr>
          <w:b/>
          <w:bCs/>
          <w:color w:val="000000" w:themeColor="text1"/>
        </w:rPr>
        <w:t xml:space="preserve">Proposal </w:t>
      </w:r>
      <w:r>
        <w:rPr>
          <w:b/>
          <w:bCs/>
          <w:color w:val="000000" w:themeColor="text1"/>
        </w:rPr>
        <w:t>3</w:t>
      </w:r>
      <w:r w:rsidRPr="7EB94E55">
        <w:rPr>
          <w:b/>
          <w:bCs/>
          <w:color w:val="000000" w:themeColor="text1"/>
        </w:rPr>
        <w:t xml:space="preserve">: </w:t>
      </w:r>
      <w:r>
        <w:rPr>
          <w:b/>
        </w:rPr>
        <w:t xml:space="preserve">RAN2 to study which information needs to be available to the </w:t>
      </w:r>
      <w:proofErr w:type="spellStart"/>
      <w:r>
        <w:rPr>
          <w:b/>
        </w:rPr>
        <w:t>AIoT</w:t>
      </w:r>
      <w:proofErr w:type="spellEnd"/>
      <w:r>
        <w:rPr>
          <w:b/>
        </w:rPr>
        <w:t xml:space="preserve"> access function and the reader </w:t>
      </w:r>
      <w:proofErr w:type="gramStart"/>
      <w:r>
        <w:rPr>
          <w:b/>
        </w:rPr>
        <w:t>in order to</w:t>
      </w:r>
      <w:proofErr w:type="gramEnd"/>
      <w:r>
        <w:rPr>
          <w:b/>
        </w:rPr>
        <w:t xml:space="preserve"> configure the access related parameters correctly</w:t>
      </w:r>
      <w:r>
        <w:rPr>
          <w:b/>
          <w:bCs/>
          <w:color w:val="000000" w:themeColor="text1"/>
        </w:rPr>
        <w:t xml:space="preserve"> (e.g. CW duration, backoff parameters, total time to respond, expected number of devices).</w:t>
      </w:r>
    </w:p>
    <w:p w14:paraId="15F512E5" w14:textId="77777777" w:rsidR="00B4456D" w:rsidRPr="006E13D1" w:rsidRDefault="00B4456D" w:rsidP="00B4456D">
      <w:pPr>
        <w:jc w:val="both"/>
        <w:rPr>
          <w:color w:val="000000" w:themeColor="text1"/>
        </w:rPr>
      </w:pPr>
      <w:r w:rsidRPr="7EB94E55">
        <w:rPr>
          <w:b/>
          <w:bCs/>
          <w:color w:val="000000" w:themeColor="text1"/>
        </w:rPr>
        <w:t xml:space="preserve">Proposal </w:t>
      </w:r>
      <w:r>
        <w:rPr>
          <w:b/>
          <w:bCs/>
          <w:color w:val="000000" w:themeColor="text1"/>
        </w:rPr>
        <w:t>4</w:t>
      </w:r>
      <w:r w:rsidRPr="7EB94E55">
        <w:rPr>
          <w:b/>
          <w:bCs/>
          <w:color w:val="000000" w:themeColor="text1"/>
        </w:rPr>
        <w:t xml:space="preserve">: </w:t>
      </w:r>
      <w:r>
        <w:rPr>
          <w:b/>
          <w:bCs/>
          <w:color w:val="000000" w:themeColor="text1"/>
        </w:rPr>
        <w:t>RAN2 to decide whether communication with a single device is c</w:t>
      </w:r>
      <w:r w:rsidRPr="7EB94E55">
        <w:rPr>
          <w:b/>
          <w:bCs/>
          <w:color w:val="000000" w:themeColor="text1"/>
        </w:rPr>
        <w:t xml:space="preserve">ontention-free </w:t>
      </w:r>
      <w:r>
        <w:rPr>
          <w:b/>
          <w:bCs/>
          <w:color w:val="000000" w:themeColor="text1"/>
        </w:rPr>
        <w:t>by default</w:t>
      </w:r>
      <w:r w:rsidRPr="7EB94E55">
        <w:rPr>
          <w:b/>
          <w:bCs/>
          <w:color w:val="000000" w:themeColor="text1"/>
        </w:rPr>
        <w:t>.</w:t>
      </w:r>
    </w:p>
    <w:p w14:paraId="75E2A3DE" w14:textId="77777777" w:rsidR="00B4456D" w:rsidRPr="006E13D1" w:rsidRDefault="00B4456D" w:rsidP="00B4456D">
      <w:pPr>
        <w:jc w:val="both"/>
        <w:rPr>
          <w:color w:val="000000" w:themeColor="text1"/>
        </w:rPr>
      </w:pPr>
      <w:r w:rsidRPr="7EB94E55">
        <w:rPr>
          <w:b/>
          <w:bCs/>
          <w:color w:val="000000" w:themeColor="text1"/>
        </w:rPr>
        <w:t xml:space="preserve">Proposal </w:t>
      </w:r>
      <w:r>
        <w:rPr>
          <w:b/>
          <w:bCs/>
          <w:color w:val="000000" w:themeColor="text1"/>
        </w:rPr>
        <w:t>5</w:t>
      </w:r>
      <w:r w:rsidRPr="7EB94E55">
        <w:rPr>
          <w:b/>
          <w:bCs/>
          <w:color w:val="000000" w:themeColor="text1"/>
        </w:rPr>
        <w:t>: For a single</w:t>
      </w:r>
      <w:r>
        <w:rPr>
          <w:b/>
          <w:bCs/>
          <w:color w:val="000000" w:themeColor="text1"/>
        </w:rPr>
        <w:t>-</w:t>
      </w:r>
      <w:r w:rsidRPr="7EB94E55">
        <w:rPr>
          <w:b/>
          <w:bCs/>
          <w:color w:val="000000" w:themeColor="text1"/>
        </w:rPr>
        <w:t>device access, one</w:t>
      </w:r>
      <w:r>
        <w:rPr>
          <w:b/>
          <w:bCs/>
          <w:color w:val="000000" w:themeColor="text1"/>
        </w:rPr>
        <w:t>-</w:t>
      </w:r>
      <w:r w:rsidRPr="7EB94E55">
        <w:rPr>
          <w:b/>
          <w:bCs/>
          <w:color w:val="000000" w:themeColor="text1"/>
        </w:rPr>
        <w:t>step access procedure should be studied with the trigger message containing the target device ID.</w:t>
      </w:r>
    </w:p>
    <w:p w14:paraId="12B58332" w14:textId="77777777" w:rsidR="00B4456D" w:rsidRPr="006E13D1" w:rsidRDefault="00B4456D" w:rsidP="00B4456D">
      <w:pPr>
        <w:jc w:val="both"/>
        <w:rPr>
          <w:color w:val="000000" w:themeColor="text1"/>
        </w:rPr>
      </w:pPr>
      <w:r w:rsidRPr="7EB94E55">
        <w:rPr>
          <w:b/>
          <w:bCs/>
          <w:color w:val="000000" w:themeColor="text1"/>
        </w:rPr>
        <w:t xml:space="preserve">Proposal </w:t>
      </w:r>
      <w:r>
        <w:rPr>
          <w:b/>
          <w:bCs/>
          <w:color w:val="000000" w:themeColor="text1"/>
        </w:rPr>
        <w:t>6</w:t>
      </w:r>
      <w:r w:rsidRPr="7EB94E55">
        <w:rPr>
          <w:b/>
          <w:bCs/>
          <w:color w:val="000000" w:themeColor="text1"/>
        </w:rPr>
        <w:t>: For the contention-free access, the first D2R transmission Msg1 consists of the data transmission and is transmitted using the contention-free access resource indicated by the reader in Msg0.</w:t>
      </w:r>
    </w:p>
    <w:p w14:paraId="5876DF44" w14:textId="77777777" w:rsidR="00B4456D" w:rsidRPr="006E13D1" w:rsidRDefault="00B4456D" w:rsidP="00B4456D">
      <w:pPr>
        <w:jc w:val="both"/>
        <w:rPr>
          <w:color w:val="000000" w:themeColor="text1"/>
        </w:rPr>
      </w:pPr>
      <w:r w:rsidRPr="7EB94E55">
        <w:rPr>
          <w:b/>
          <w:bCs/>
          <w:color w:val="000000" w:themeColor="text1"/>
        </w:rPr>
        <w:t xml:space="preserve">Proposal </w:t>
      </w:r>
      <w:r>
        <w:rPr>
          <w:b/>
          <w:bCs/>
          <w:color w:val="000000" w:themeColor="text1"/>
        </w:rPr>
        <w:t>7</w:t>
      </w:r>
      <w:r w:rsidRPr="7EB94E55">
        <w:rPr>
          <w:b/>
          <w:bCs/>
          <w:color w:val="000000" w:themeColor="text1"/>
        </w:rPr>
        <w:t xml:space="preserve">: </w:t>
      </w:r>
      <w:r>
        <w:rPr>
          <w:b/>
          <w:bCs/>
          <w:color w:val="000000" w:themeColor="text1"/>
        </w:rPr>
        <w:t>For contention-free access, there is no need for a reply from the reader to msg1</w:t>
      </w:r>
      <w:r w:rsidRPr="7EB94E55">
        <w:rPr>
          <w:b/>
          <w:bCs/>
          <w:color w:val="000000" w:themeColor="text1"/>
        </w:rPr>
        <w:t>.</w:t>
      </w:r>
    </w:p>
    <w:p w14:paraId="63602631" w14:textId="77777777" w:rsidR="00B4456D" w:rsidRPr="006E13D1" w:rsidRDefault="00B4456D" w:rsidP="00B4456D">
      <w:pPr>
        <w:jc w:val="both"/>
        <w:rPr>
          <w:color w:val="000000" w:themeColor="text1"/>
        </w:rPr>
      </w:pPr>
      <w:r w:rsidRPr="7EB94E55">
        <w:rPr>
          <w:b/>
          <w:bCs/>
          <w:color w:val="000000" w:themeColor="text1"/>
        </w:rPr>
        <w:t xml:space="preserve">Proposal </w:t>
      </w:r>
      <w:r>
        <w:rPr>
          <w:b/>
          <w:bCs/>
          <w:color w:val="000000" w:themeColor="text1"/>
        </w:rPr>
        <w:t>8</w:t>
      </w:r>
      <w:r w:rsidRPr="7EB94E55">
        <w:rPr>
          <w:b/>
          <w:bCs/>
          <w:color w:val="000000" w:themeColor="text1"/>
        </w:rPr>
        <w:t xml:space="preserve">: RAN2 to study </w:t>
      </w:r>
      <w:r>
        <w:rPr>
          <w:b/>
          <w:bCs/>
          <w:color w:val="000000" w:themeColor="text1"/>
        </w:rPr>
        <w:t xml:space="preserve">necessary </w:t>
      </w:r>
      <w:r w:rsidRPr="7EB94E55">
        <w:rPr>
          <w:b/>
          <w:bCs/>
          <w:color w:val="000000" w:themeColor="text1"/>
        </w:rPr>
        <w:t xml:space="preserve">enhancements such as access barring to the existing access mechanism to support the functionality of random access for A-IoT devices.  </w:t>
      </w:r>
    </w:p>
    <w:p w14:paraId="7AA6149E" w14:textId="77777777" w:rsidR="00B4456D" w:rsidRPr="006E13D1" w:rsidRDefault="00B4456D" w:rsidP="00B4456D">
      <w:pPr>
        <w:jc w:val="both"/>
        <w:rPr>
          <w:color w:val="000000" w:themeColor="text1"/>
        </w:rPr>
      </w:pPr>
      <w:r w:rsidRPr="7EB94E55">
        <w:rPr>
          <w:b/>
          <w:bCs/>
          <w:color w:val="000000" w:themeColor="text1"/>
        </w:rPr>
        <w:t xml:space="preserve">Proposal </w:t>
      </w:r>
      <w:r>
        <w:rPr>
          <w:b/>
          <w:bCs/>
          <w:color w:val="000000" w:themeColor="text1"/>
        </w:rPr>
        <w:t>9</w:t>
      </w:r>
      <w:r w:rsidRPr="7EB94E55">
        <w:rPr>
          <w:b/>
          <w:bCs/>
          <w:color w:val="000000" w:themeColor="text1"/>
        </w:rPr>
        <w:t xml:space="preserve">: RAN2 to study multiplexing multiple Msg1 from multiple A-IoT devices within one access occasion using FDM and/or TDM as baseline. FFS for other multiplexing techniques. </w:t>
      </w:r>
    </w:p>
    <w:p w14:paraId="5071E40A" w14:textId="77777777" w:rsidR="00B4456D" w:rsidRPr="006E13D1" w:rsidRDefault="00B4456D" w:rsidP="00B4456D">
      <w:pPr>
        <w:jc w:val="both"/>
        <w:rPr>
          <w:color w:val="000000" w:themeColor="text1"/>
        </w:rPr>
      </w:pPr>
      <w:r w:rsidRPr="7EB94E55">
        <w:rPr>
          <w:b/>
          <w:bCs/>
          <w:color w:val="000000" w:themeColor="text1"/>
        </w:rPr>
        <w:t>Proposal 1</w:t>
      </w:r>
      <w:r>
        <w:rPr>
          <w:b/>
          <w:bCs/>
          <w:color w:val="000000" w:themeColor="text1"/>
        </w:rPr>
        <w:t>0</w:t>
      </w:r>
      <w:r w:rsidRPr="7EB94E55">
        <w:rPr>
          <w:b/>
          <w:bCs/>
          <w:color w:val="000000" w:themeColor="text1"/>
        </w:rPr>
        <w:t xml:space="preserve">: When FDM is supported for Msg1, RAN2 to study multiplexing multiple Msg2 from the reader to multiple A-IoT devices within one time slot using FDM as baseline. FFS other multiplexing techniques. </w:t>
      </w:r>
    </w:p>
    <w:p w14:paraId="3C462A2D" w14:textId="77777777" w:rsidR="00B4456D" w:rsidRPr="006E13D1" w:rsidRDefault="00B4456D" w:rsidP="00B4456D">
      <w:pPr>
        <w:jc w:val="both"/>
        <w:rPr>
          <w:color w:val="000000" w:themeColor="text1"/>
        </w:rPr>
      </w:pPr>
      <w:r w:rsidRPr="7EB94E55">
        <w:rPr>
          <w:b/>
          <w:bCs/>
          <w:color w:val="000000" w:themeColor="text1"/>
        </w:rPr>
        <w:t>Proposal 1</w:t>
      </w:r>
      <w:r>
        <w:rPr>
          <w:b/>
          <w:bCs/>
          <w:color w:val="000000" w:themeColor="text1"/>
        </w:rPr>
        <w:t>1</w:t>
      </w:r>
      <w:r w:rsidRPr="7EB94E55">
        <w:rPr>
          <w:b/>
          <w:bCs/>
          <w:color w:val="000000" w:themeColor="text1"/>
        </w:rPr>
        <w:t xml:space="preserve">: RAN2 to study how A-IoT devices can successfully complete the access procedure under the constraint of device energy availability. </w:t>
      </w:r>
    </w:p>
    <w:p w14:paraId="782FC3A0" w14:textId="0C1D05AD" w:rsidR="00B4030C" w:rsidRPr="00B4456D" w:rsidRDefault="00B4456D" w:rsidP="00B4456D">
      <w:pPr>
        <w:jc w:val="both"/>
        <w:rPr>
          <w:b/>
          <w:bCs/>
          <w:color w:val="000000" w:themeColor="text1"/>
        </w:rPr>
      </w:pPr>
      <w:r w:rsidRPr="7EB94E55">
        <w:rPr>
          <w:b/>
          <w:bCs/>
          <w:color w:val="000000" w:themeColor="text1"/>
        </w:rPr>
        <w:t>Proposal 1</w:t>
      </w:r>
      <w:r>
        <w:rPr>
          <w:b/>
          <w:bCs/>
          <w:color w:val="000000" w:themeColor="text1"/>
        </w:rPr>
        <w:t>2</w:t>
      </w:r>
      <w:r w:rsidRPr="7EB94E55">
        <w:rPr>
          <w:b/>
          <w:bCs/>
          <w:color w:val="000000" w:themeColor="text1"/>
        </w:rPr>
        <w:t>: RAN2 to consider a measure of proximity (e.g., expressed as signal strength) between an A-IoT device and the reader and/or CW node when studying A-IoT access procedure.</w:t>
      </w:r>
    </w:p>
    <w:sectPr w:rsidR="00B4030C" w:rsidRPr="00B4456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D40F7" w14:textId="77777777" w:rsidR="008148B6" w:rsidRDefault="008148B6">
      <w:r>
        <w:separator/>
      </w:r>
    </w:p>
  </w:endnote>
  <w:endnote w:type="continuationSeparator" w:id="0">
    <w:p w14:paraId="400A93F4" w14:textId="77777777" w:rsidR="008148B6" w:rsidRDefault="008148B6">
      <w:r>
        <w:continuationSeparator/>
      </w:r>
    </w:p>
  </w:endnote>
  <w:endnote w:type="continuationNotice" w:id="1">
    <w:p w14:paraId="161EC7CC" w14:textId="77777777" w:rsidR="008148B6" w:rsidRDefault="00814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4F0F2" w14:textId="77777777" w:rsidR="008148B6" w:rsidRDefault="008148B6">
      <w:r>
        <w:separator/>
      </w:r>
    </w:p>
  </w:footnote>
  <w:footnote w:type="continuationSeparator" w:id="0">
    <w:p w14:paraId="52B31309" w14:textId="77777777" w:rsidR="008148B6" w:rsidRDefault="008148B6">
      <w:r>
        <w:continuationSeparator/>
      </w:r>
    </w:p>
  </w:footnote>
  <w:footnote w:type="continuationNotice" w:id="1">
    <w:p w14:paraId="5AB19E40" w14:textId="77777777" w:rsidR="008148B6" w:rsidRDefault="008148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BFC497"/>
    <w:multiLevelType w:val="hybridMultilevel"/>
    <w:tmpl w:val="5E208270"/>
    <w:lvl w:ilvl="0" w:tplc="613497E8">
      <w:start w:val="1"/>
      <w:numFmt w:val="bullet"/>
      <w:lvlText w:val=""/>
      <w:lvlJc w:val="left"/>
      <w:pPr>
        <w:ind w:left="720" w:hanging="360"/>
      </w:pPr>
      <w:rPr>
        <w:rFonts w:ascii="Symbol" w:hAnsi="Symbol" w:hint="default"/>
      </w:rPr>
    </w:lvl>
    <w:lvl w:ilvl="1" w:tplc="06961A1E">
      <w:start w:val="1"/>
      <w:numFmt w:val="bullet"/>
      <w:lvlText w:val="•"/>
      <w:lvlJc w:val="left"/>
      <w:pPr>
        <w:ind w:left="1440" w:hanging="360"/>
      </w:pPr>
      <w:rPr>
        <w:rFonts w:ascii="Arial" w:hAnsi="Arial" w:hint="default"/>
      </w:rPr>
    </w:lvl>
    <w:lvl w:ilvl="2" w:tplc="4056B436">
      <w:start w:val="1"/>
      <w:numFmt w:val="bullet"/>
      <w:lvlText w:val=""/>
      <w:lvlJc w:val="left"/>
      <w:pPr>
        <w:ind w:left="2160" w:hanging="360"/>
      </w:pPr>
      <w:rPr>
        <w:rFonts w:ascii="Wingdings" w:hAnsi="Wingdings" w:hint="default"/>
      </w:rPr>
    </w:lvl>
    <w:lvl w:ilvl="3" w:tplc="1BA4CDEE">
      <w:start w:val="1"/>
      <w:numFmt w:val="bullet"/>
      <w:lvlText w:val=""/>
      <w:lvlJc w:val="left"/>
      <w:pPr>
        <w:ind w:left="2880" w:hanging="360"/>
      </w:pPr>
      <w:rPr>
        <w:rFonts w:ascii="Symbol" w:hAnsi="Symbol" w:hint="default"/>
      </w:rPr>
    </w:lvl>
    <w:lvl w:ilvl="4" w:tplc="BDE2248A">
      <w:start w:val="1"/>
      <w:numFmt w:val="bullet"/>
      <w:lvlText w:val="o"/>
      <w:lvlJc w:val="left"/>
      <w:pPr>
        <w:ind w:left="3600" w:hanging="360"/>
      </w:pPr>
      <w:rPr>
        <w:rFonts w:ascii="Courier New" w:hAnsi="Courier New" w:hint="default"/>
      </w:rPr>
    </w:lvl>
    <w:lvl w:ilvl="5" w:tplc="0DE68DD0">
      <w:start w:val="1"/>
      <w:numFmt w:val="bullet"/>
      <w:lvlText w:val=""/>
      <w:lvlJc w:val="left"/>
      <w:pPr>
        <w:ind w:left="4320" w:hanging="360"/>
      </w:pPr>
      <w:rPr>
        <w:rFonts w:ascii="Wingdings" w:hAnsi="Wingdings" w:hint="default"/>
      </w:rPr>
    </w:lvl>
    <w:lvl w:ilvl="6" w:tplc="D7CC5074">
      <w:start w:val="1"/>
      <w:numFmt w:val="bullet"/>
      <w:lvlText w:val=""/>
      <w:lvlJc w:val="left"/>
      <w:pPr>
        <w:ind w:left="5040" w:hanging="360"/>
      </w:pPr>
      <w:rPr>
        <w:rFonts w:ascii="Symbol" w:hAnsi="Symbol" w:hint="default"/>
      </w:rPr>
    </w:lvl>
    <w:lvl w:ilvl="7" w:tplc="0786FC54">
      <w:start w:val="1"/>
      <w:numFmt w:val="bullet"/>
      <w:lvlText w:val="o"/>
      <w:lvlJc w:val="left"/>
      <w:pPr>
        <w:ind w:left="5760" w:hanging="360"/>
      </w:pPr>
      <w:rPr>
        <w:rFonts w:ascii="Courier New" w:hAnsi="Courier New" w:hint="default"/>
      </w:rPr>
    </w:lvl>
    <w:lvl w:ilvl="8" w:tplc="A5DA1A5E">
      <w:start w:val="1"/>
      <w:numFmt w:val="bullet"/>
      <w:lvlText w:val=""/>
      <w:lvlJc w:val="left"/>
      <w:pPr>
        <w:ind w:left="6480" w:hanging="360"/>
      </w:pPr>
      <w:rPr>
        <w:rFonts w:ascii="Wingdings" w:hAnsi="Wingdings" w:hint="default"/>
      </w:rPr>
    </w:lvl>
  </w:abstractNum>
  <w:abstractNum w:abstractNumId="13" w15:restartNumberingAfterBreak="0">
    <w:nsid w:val="29A48842"/>
    <w:multiLevelType w:val="hybridMultilevel"/>
    <w:tmpl w:val="15A4769C"/>
    <w:lvl w:ilvl="0" w:tplc="C0AAE796">
      <w:numFmt w:val="bullet"/>
      <w:lvlText w:val="-"/>
      <w:lvlJc w:val="left"/>
      <w:pPr>
        <w:ind w:left="720" w:hanging="360"/>
      </w:pPr>
      <w:rPr>
        <w:rFonts w:ascii="Times New Roman" w:hAnsi="Times New Roman" w:hint="default"/>
      </w:rPr>
    </w:lvl>
    <w:lvl w:ilvl="1" w:tplc="0CD4657C">
      <w:start w:val="1"/>
      <w:numFmt w:val="bullet"/>
      <w:lvlText w:val="o"/>
      <w:lvlJc w:val="left"/>
      <w:pPr>
        <w:ind w:left="1440" w:hanging="360"/>
      </w:pPr>
      <w:rPr>
        <w:rFonts w:ascii="Courier New" w:hAnsi="Courier New" w:hint="default"/>
      </w:rPr>
    </w:lvl>
    <w:lvl w:ilvl="2" w:tplc="E2DE16EA">
      <w:start w:val="1"/>
      <w:numFmt w:val="bullet"/>
      <w:lvlText w:val=""/>
      <w:lvlJc w:val="left"/>
      <w:pPr>
        <w:ind w:left="2160" w:hanging="360"/>
      </w:pPr>
      <w:rPr>
        <w:rFonts w:ascii="Wingdings" w:hAnsi="Wingdings" w:hint="default"/>
      </w:rPr>
    </w:lvl>
    <w:lvl w:ilvl="3" w:tplc="65947A7E">
      <w:start w:val="1"/>
      <w:numFmt w:val="bullet"/>
      <w:lvlText w:val=""/>
      <w:lvlJc w:val="left"/>
      <w:pPr>
        <w:ind w:left="2880" w:hanging="360"/>
      </w:pPr>
      <w:rPr>
        <w:rFonts w:ascii="Symbol" w:hAnsi="Symbol" w:hint="default"/>
      </w:rPr>
    </w:lvl>
    <w:lvl w:ilvl="4" w:tplc="AA54CB48">
      <w:start w:val="1"/>
      <w:numFmt w:val="bullet"/>
      <w:lvlText w:val="o"/>
      <w:lvlJc w:val="left"/>
      <w:pPr>
        <w:ind w:left="3600" w:hanging="360"/>
      </w:pPr>
      <w:rPr>
        <w:rFonts w:ascii="Courier New" w:hAnsi="Courier New" w:hint="default"/>
      </w:rPr>
    </w:lvl>
    <w:lvl w:ilvl="5" w:tplc="21FAB676">
      <w:start w:val="1"/>
      <w:numFmt w:val="bullet"/>
      <w:lvlText w:val=""/>
      <w:lvlJc w:val="left"/>
      <w:pPr>
        <w:ind w:left="4320" w:hanging="360"/>
      </w:pPr>
      <w:rPr>
        <w:rFonts w:ascii="Wingdings" w:hAnsi="Wingdings" w:hint="default"/>
      </w:rPr>
    </w:lvl>
    <w:lvl w:ilvl="6" w:tplc="48509146">
      <w:start w:val="1"/>
      <w:numFmt w:val="bullet"/>
      <w:lvlText w:val=""/>
      <w:lvlJc w:val="left"/>
      <w:pPr>
        <w:ind w:left="5040" w:hanging="360"/>
      </w:pPr>
      <w:rPr>
        <w:rFonts w:ascii="Symbol" w:hAnsi="Symbol" w:hint="default"/>
      </w:rPr>
    </w:lvl>
    <w:lvl w:ilvl="7" w:tplc="D09EE47C">
      <w:start w:val="1"/>
      <w:numFmt w:val="bullet"/>
      <w:lvlText w:val="o"/>
      <w:lvlJc w:val="left"/>
      <w:pPr>
        <w:ind w:left="5760" w:hanging="360"/>
      </w:pPr>
      <w:rPr>
        <w:rFonts w:ascii="Courier New" w:hAnsi="Courier New" w:hint="default"/>
      </w:rPr>
    </w:lvl>
    <w:lvl w:ilvl="8" w:tplc="E948F01E">
      <w:start w:val="1"/>
      <w:numFmt w:val="bullet"/>
      <w:lvlText w:val=""/>
      <w:lvlJc w:val="left"/>
      <w:pPr>
        <w:ind w:left="6480" w:hanging="360"/>
      </w:pPr>
      <w:rPr>
        <w:rFonts w:ascii="Wingdings" w:hAnsi="Wingdings" w:hint="default"/>
      </w:rPr>
    </w:lvl>
  </w:abstractNum>
  <w:abstractNum w:abstractNumId="14" w15:restartNumberingAfterBreak="0">
    <w:nsid w:val="2D0CD483"/>
    <w:multiLevelType w:val="hybridMultilevel"/>
    <w:tmpl w:val="7E4EE60A"/>
    <w:lvl w:ilvl="0" w:tplc="CFAA2246">
      <w:start w:val="1"/>
      <w:numFmt w:val="bullet"/>
      <w:lvlText w:val=""/>
      <w:lvlJc w:val="left"/>
      <w:pPr>
        <w:ind w:left="720" w:hanging="360"/>
      </w:pPr>
      <w:rPr>
        <w:rFonts w:ascii="Symbol" w:hAnsi="Symbol" w:hint="default"/>
      </w:rPr>
    </w:lvl>
    <w:lvl w:ilvl="1" w:tplc="17DA4DB0">
      <w:start w:val="1"/>
      <w:numFmt w:val="bullet"/>
      <w:lvlText w:val="o"/>
      <w:lvlJc w:val="left"/>
      <w:pPr>
        <w:ind w:left="1440" w:hanging="360"/>
      </w:pPr>
      <w:rPr>
        <w:rFonts w:ascii="Courier New" w:hAnsi="Courier New" w:hint="default"/>
      </w:rPr>
    </w:lvl>
    <w:lvl w:ilvl="2" w:tplc="B9C08432">
      <w:start w:val="1"/>
      <w:numFmt w:val="bullet"/>
      <w:lvlText w:val=""/>
      <w:lvlJc w:val="left"/>
      <w:pPr>
        <w:ind w:left="2160" w:hanging="360"/>
      </w:pPr>
      <w:rPr>
        <w:rFonts w:ascii="Wingdings" w:hAnsi="Wingdings" w:hint="default"/>
      </w:rPr>
    </w:lvl>
    <w:lvl w:ilvl="3" w:tplc="E93417D6">
      <w:start w:val="1"/>
      <w:numFmt w:val="bullet"/>
      <w:lvlText w:val=""/>
      <w:lvlJc w:val="left"/>
      <w:pPr>
        <w:ind w:left="2880" w:hanging="360"/>
      </w:pPr>
      <w:rPr>
        <w:rFonts w:ascii="Symbol" w:hAnsi="Symbol" w:hint="default"/>
      </w:rPr>
    </w:lvl>
    <w:lvl w:ilvl="4" w:tplc="C5A6242C">
      <w:start w:val="1"/>
      <w:numFmt w:val="bullet"/>
      <w:lvlText w:val="o"/>
      <w:lvlJc w:val="left"/>
      <w:pPr>
        <w:ind w:left="3600" w:hanging="360"/>
      </w:pPr>
      <w:rPr>
        <w:rFonts w:ascii="Courier New" w:hAnsi="Courier New" w:hint="default"/>
      </w:rPr>
    </w:lvl>
    <w:lvl w:ilvl="5" w:tplc="2E92100A">
      <w:start w:val="1"/>
      <w:numFmt w:val="bullet"/>
      <w:lvlText w:val=""/>
      <w:lvlJc w:val="left"/>
      <w:pPr>
        <w:ind w:left="4320" w:hanging="360"/>
      </w:pPr>
      <w:rPr>
        <w:rFonts w:ascii="Wingdings" w:hAnsi="Wingdings" w:hint="default"/>
      </w:rPr>
    </w:lvl>
    <w:lvl w:ilvl="6" w:tplc="C7FEF50E">
      <w:start w:val="1"/>
      <w:numFmt w:val="bullet"/>
      <w:lvlText w:val=""/>
      <w:lvlJc w:val="left"/>
      <w:pPr>
        <w:ind w:left="5040" w:hanging="360"/>
      </w:pPr>
      <w:rPr>
        <w:rFonts w:ascii="Symbol" w:hAnsi="Symbol" w:hint="default"/>
      </w:rPr>
    </w:lvl>
    <w:lvl w:ilvl="7" w:tplc="AC90A15C">
      <w:start w:val="1"/>
      <w:numFmt w:val="bullet"/>
      <w:lvlText w:val="o"/>
      <w:lvlJc w:val="left"/>
      <w:pPr>
        <w:ind w:left="5760" w:hanging="360"/>
      </w:pPr>
      <w:rPr>
        <w:rFonts w:ascii="Courier New" w:hAnsi="Courier New" w:hint="default"/>
      </w:rPr>
    </w:lvl>
    <w:lvl w:ilvl="8" w:tplc="D4A2F956">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12FDA7B"/>
    <w:multiLevelType w:val="hybridMultilevel"/>
    <w:tmpl w:val="D158C3A4"/>
    <w:lvl w:ilvl="0" w:tplc="E8943C02">
      <w:numFmt w:val="bullet"/>
      <w:lvlText w:val="-"/>
      <w:lvlJc w:val="left"/>
      <w:pPr>
        <w:ind w:left="720" w:hanging="360"/>
      </w:pPr>
      <w:rPr>
        <w:rFonts w:ascii="Times New Roman" w:hAnsi="Times New Roman" w:hint="default"/>
      </w:rPr>
    </w:lvl>
    <w:lvl w:ilvl="1" w:tplc="6E5065DE">
      <w:start w:val="1"/>
      <w:numFmt w:val="bullet"/>
      <w:lvlText w:val="o"/>
      <w:lvlJc w:val="left"/>
      <w:pPr>
        <w:ind w:left="1440" w:hanging="360"/>
      </w:pPr>
      <w:rPr>
        <w:rFonts w:ascii="Courier New" w:hAnsi="Courier New" w:hint="default"/>
      </w:rPr>
    </w:lvl>
    <w:lvl w:ilvl="2" w:tplc="510C8F50">
      <w:start w:val="1"/>
      <w:numFmt w:val="bullet"/>
      <w:lvlText w:val=""/>
      <w:lvlJc w:val="left"/>
      <w:pPr>
        <w:ind w:left="2160" w:hanging="360"/>
      </w:pPr>
      <w:rPr>
        <w:rFonts w:ascii="Wingdings" w:hAnsi="Wingdings" w:hint="default"/>
      </w:rPr>
    </w:lvl>
    <w:lvl w:ilvl="3" w:tplc="5F4A0EE2">
      <w:start w:val="1"/>
      <w:numFmt w:val="bullet"/>
      <w:lvlText w:val=""/>
      <w:lvlJc w:val="left"/>
      <w:pPr>
        <w:ind w:left="2880" w:hanging="360"/>
      </w:pPr>
      <w:rPr>
        <w:rFonts w:ascii="Symbol" w:hAnsi="Symbol" w:hint="default"/>
      </w:rPr>
    </w:lvl>
    <w:lvl w:ilvl="4" w:tplc="3B185A2C">
      <w:start w:val="1"/>
      <w:numFmt w:val="bullet"/>
      <w:lvlText w:val="o"/>
      <w:lvlJc w:val="left"/>
      <w:pPr>
        <w:ind w:left="3600" w:hanging="360"/>
      </w:pPr>
      <w:rPr>
        <w:rFonts w:ascii="Courier New" w:hAnsi="Courier New" w:hint="default"/>
      </w:rPr>
    </w:lvl>
    <w:lvl w:ilvl="5" w:tplc="AFE42F6A">
      <w:start w:val="1"/>
      <w:numFmt w:val="bullet"/>
      <w:lvlText w:val=""/>
      <w:lvlJc w:val="left"/>
      <w:pPr>
        <w:ind w:left="4320" w:hanging="360"/>
      </w:pPr>
      <w:rPr>
        <w:rFonts w:ascii="Wingdings" w:hAnsi="Wingdings" w:hint="default"/>
      </w:rPr>
    </w:lvl>
    <w:lvl w:ilvl="6" w:tplc="715EA160">
      <w:start w:val="1"/>
      <w:numFmt w:val="bullet"/>
      <w:lvlText w:val=""/>
      <w:lvlJc w:val="left"/>
      <w:pPr>
        <w:ind w:left="5040" w:hanging="360"/>
      </w:pPr>
      <w:rPr>
        <w:rFonts w:ascii="Symbol" w:hAnsi="Symbol" w:hint="default"/>
      </w:rPr>
    </w:lvl>
    <w:lvl w:ilvl="7" w:tplc="7BDC414C">
      <w:start w:val="1"/>
      <w:numFmt w:val="bullet"/>
      <w:lvlText w:val="o"/>
      <w:lvlJc w:val="left"/>
      <w:pPr>
        <w:ind w:left="5760" w:hanging="360"/>
      </w:pPr>
      <w:rPr>
        <w:rFonts w:ascii="Courier New" w:hAnsi="Courier New" w:hint="default"/>
      </w:rPr>
    </w:lvl>
    <w:lvl w:ilvl="8" w:tplc="8F1A3C8A">
      <w:start w:val="1"/>
      <w:numFmt w:val="bullet"/>
      <w:lvlText w:val=""/>
      <w:lvlJc w:val="left"/>
      <w:pPr>
        <w:ind w:left="6480" w:hanging="360"/>
      </w:pPr>
      <w:rPr>
        <w:rFonts w:ascii="Wingdings" w:hAnsi="Wingdings" w:hint="default"/>
      </w:rPr>
    </w:lvl>
  </w:abstractNum>
  <w:abstractNum w:abstractNumId="18" w15:restartNumberingAfterBreak="0">
    <w:nsid w:val="42F94EF6"/>
    <w:multiLevelType w:val="hybridMultilevel"/>
    <w:tmpl w:val="80663EFC"/>
    <w:lvl w:ilvl="0" w:tplc="B62EB5CE">
      <w:numFmt w:val="bullet"/>
      <w:lvlText w:val="-"/>
      <w:lvlJc w:val="left"/>
      <w:pPr>
        <w:ind w:left="720" w:hanging="360"/>
      </w:pPr>
      <w:rPr>
        <w:rFonts w:ascii="Times New Roman" w:hAnsi="Times New Roman" w:hint="default"/>
      </w:rPr>
    </w:lvl>
    <w:lvl w:ilvl="1" w:tplc="2A9C1C98">
      <w:start w:val="1"/>
      <w:numFmt w:val="bullet"/>
      <w:lvlText w:val="o"/>
      <w:lvlJc w:val="left"/>
      <w:pPr>
        <w:ind w:left="1440" w:hanging="360"/>
      </w:pPr>
      <w:rPr>
        <w:rFonts w:ascii="Courier New" w:hAnsi="Courier New" w:hint="default"/>
      </w:rPr>
    </w:lvl>
    <w:lvl w:ilvl="2" w:tplc="3C7E2C14">
      <w:start w:val="1"/>
      <w:numFmt w:val="bullet"/>
      <w:lvlText w:val=""/>
      <w:lvlJc w:val="left"/>
      <w:pPr>
        <w:ind w:left="2160" w:hanging="360"/>
      </w:pPr>
      <w:rPr>
        <w:rFonts w:ascii="Wingdings" w:hAnsi="Wingdings" w:hint="default"/>
      </w:rPr>
    </w:lvl>
    <w:lvl w:ilvl="3" w:tplc="62EEB21C">
      <w:start w:val="1"/>
      <w:numFmt w:val="bullet"/>
      <w:lvlText w:val=""/>
      <w:lvlJc w:val="left"/>
      <w:pPr>
        <w:ind w:left="2880" w:hanging="360"/>
      </w:pPr>
      <w:rPr>
        <w:rFonts w:ascii="Symbol" w:hAnsi="Symbol" w:hint="default"/>
      </w:rPr>
    </w:lvl>
    <w:lvl w:ilvl="4" w:tplc="90C45D68">
      <w:start w:val="1"/>
      <w:numFmt w:val="bullet"/>
      <w:lvlText w:val="o"/>
      <w:lvlJc w:val="left"/>
      <w:pPr>
        <w:ind w:left="3600" w:hanging="360"/>
      </w:pPr>
      <w:rPr>
        <w:rFonts w:ascii="Courier New" w:hAnsi="Courier New" w:hint="default"/>
      </w:rPr>
    </w:lvl>
    <w:lvl w:ilvl="5" w:tplc="E708C078">
      <w:start w:val="1"/>
      <w:numFmt w:val="bullet"/>
      <w:lvlText w:val=""/>
      <w:lvlJc w:val="left"/>
      <w:pPr>
        <w:ind w:left="4320" w:hanging="360"/>
      </w:pPr>
      <w:rPr>
        <w:rFonts w:ascii="Wingdings" w:hAnsi="Wingdings" w:hint="default"/>
      </w:rPr>
    </w:lvl>
    <w:lvl w:ilvl="6" w:tplc="318AC8F4">
      <w:start w:val="1"/>
      <w:numFmt w:val="bullet"/>
      <w:lvlText w:val=""/>
      <w:lvlJc w:val="left"/>
      <w:pPr>
        <w:ind w:left="5040" w:hanging="360"/>
      </w:pPr>
      <w:rPr>
        <w:rFonts w:ascii="Symbol" w:hAnsi="Symbol" w:hint="default"/>
      </w:rPr>
    </w:lvl>
    <w:lvl w:ilvl="7" w:tplc="CE4A6D24">
      <w:start w:val="1"/>
      <w:numFmt w:val="bullet"/>
      <w:lvlText w:val="o"/>
      <w:lvlJc w:val="left"/>
      <w:pPr>
        <w:ind w:left="5760" w:hanging="360"/>
      </w:pPr>
      <w:rPr>
        <w:rFonts w:ascii="Courier New" w:hAnsi="Courier New" w:hint="default"/>
      </w:rPr>
    </w:lvl>
    <w:lvl w:ilvl="8" w:tplc="6F66F922">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A4056AB"/>
    <w:multiLevelType w:val="hybridMultilevel"/>
    <w:tmpl w:val="C0727188"/>
    <w:lvl w:ilvl="0" w:tplc="CFBCFC76">
      <w:numFmt w:val="bullet"/>
      <w:lvlText w:val="-"/>
      <w:lvlJc w:val="left"/>
      <w:pPr>
        <w:ind w:left="720" w:hanging="360"/>
      </w:pPr>
      <w:rPr>
        <w:rFonts w:ascii="Times New Roman" w:hAnsi="Times New Roman" w:hint="default"/>
      </w:rPr>
    </w:lvl>
    <w:lvl w:ilvl="1" w:tplc="F63C1AD0">
      <w:start w:val="1"/>
      <w:numFmt w:val="bullet"/>
      <w:lvlText w:val="o"/>
      <w:lvlJc w:val="left"/>
      <w:pPr>
        <w:ind w:left="1440" w:hanging="360"/>
      </w:pPr>
      <w:rPr>
        <w:rFonts w:ascii="Courier New" w:hAnsi="Courier New" w:hint="default"/>
      </w:rPr>
    </w:lvl>
    <w:lvl w:ilvl="2" w:tplc="0406B35C">
      <w:start w:val="1"/>
      <w:numFmt w:val="bullet"/>
      <w:lvlText w:val=""/>
      <w:lvlJc w:val="left"/>
      <w:pPr>
        <w:ind w:left="2160" w:hanging="360"/>
      </w:pPr>
      <w:rPr>
        <w:rFonts w:ascii="Wingdings" w:hAnsi="Wingdings" w:hint="default"/>
      </w:rPr>
    </w:lvl>
    <w:lvl w:ilvl="3" w:tplc="72E64438">
      <w:start w:val="1"/>
      <w:numFmt w:val="bullet"/>
      <w:lvlText w:val=""/>
      <w:lvlJc w:val="left"/>
      <w:pPr>
        <w:ind w:left="2880" w:hanging="360"/>
      </w:pPr>
      <w:rPr>
        <w:rFonts w:ascii="Symbol" w:hAnsi="Symbol" w:hint="default"/>
      </w:rPr>
    </w:lvl>
    <w:lvl w:ilvl="4" w:tplc="96CCB238">
      <w:start w:val="1"/>
      <w:numFmt w:val="bullet"/>
      <w:lvlText w:val="o"/>
      <w:lvlJc w:val="left"/>
      <w:pPr>
        <w:ind w:left="3600" w:hanging="360"/>
      </w:pPr>
      <w:rPr>
        <w:rFonts w:ascii="Courier New" w:hAnsi="Courier New" w:hint="default"/>
      </w:rPr>
    </w:lvl>
    <w:lvl w:ilvl="5" w:tplc="86D667B2">
      <w:start w:val="1"/>
      <w:numFmt w:val="bullet"/>
      <w:lvlText w:val=""/>
      <w:lvlJc w:val="left"/>
      <w:pPr>
        <w:ind w:left="4320" w:hanging="360"/>
      </w:pPr>
      <w:rPr>
        <w:rFonts w:ascii="Wingdings" w:hAnsi="Wingdings" w:hint="default"/>
      </w:rPr>
    </w:lvl>
    <w:lvl w:ilvl="6" w:tplc="6DDE5D78">
      <w:start w:val="1"/>
      <w:numFmt w:val="bullet"/>
      <w:lvlText w:val=""/>
      <w:lvlJc w:val="left"/>
      <w:pPr>
        <w:ind w:left="5040" w:hanging="360"/>
      </w:pPr>
      <w:rPr>
        <w:rFonts w:ascii="Symbol" w:hAnsi="Symbol" w:hint="default"/>
      </w:rPr>
    </w:lvl>
    <w:lvl w:ilvl="7" w:tplc="1E589E14">
      <w:start w:val="1"/>
      <w:numFmt w:val="bullet"/>
      <w:lvlText w:val="o"/>
      <w:lvlJc w:val="left"/>
      <w:pPr>
        <w:ind w:left="5760" w:hanging="360"/>
      </w:pPr>
      <w:rPr>
        <w:rFonts w:ascii="Courier New" w:hAnsi="Courier New" w:hint="default"/>
      </w:rPr>
    </w:lvl>
    <w:lvl w:ilvl="8" w:tplc="08CAA6E0">
      <w:start w:val="1"/>
      <w:numFmt w:val="bullet"/>
      <w:lvlText w:val=""/>
      <w:lvlJc w:val="left"/>
      <w:pPr>
        <w:ind w:left="6480" w:hanging="360"/>
      </w:pPr>
      <w:rPr>
        <w:rFonts w:ascii="Wingdings" w:hAnsi="Wingdings" w:hint="default"/>
      </w:rPr>
    </w:lvl>
  </w:abstractNum>
  <w:abstractNum w:abstractNumId="22" w15:restartNumberingAfterBreak="0">
    <w:nsid w:val="4DD95DB2"/>
    <w:multiLevelType w:val="hybridMultilevel"/>
    <w:tmpl w:val="4998E138"/>
    <w:lvl w:ilvl="0" w:tplc="D36C952C">
      <w:numFmt w:val="bullet"/>
      <w:lvlText w:val="-"/>
      <w:lvlJc w:val="left"/>
      <w:pPr>
        <w:ind w:left="720" w:hanging="360"/>
      </w:pPr>
      <w:rPr>
        <w:rFonts w:ascii="Times New Roman" w:hAnsi="Times New Roman" w:hint="default"/>
      </w:rPr>
    </w:lvl>
    <w:lvl w:ilvl="1" w:tplc="5F7EC33E">
      <w:start w:val="1"/>
      <w:numFmt w:val="bullet"/>
      <w:lvlText w:val="o"/>
      <w:lvlJc w:val="left"/>
      <w:pPr>
        <w:ind w:left="1440" w:hanging="360"/>
      </w:pPr>
      <w:rPr>
        <w:rFonts w:ascii="Courier New" w:hAnsi="Courier New" w:hint="default"/>
      </w:rPr>
    </w:lvl>
    <w:lvl w:ilvl="2" w:tplc="A134B6BE">
      <w:start w:val="1"/>
      <w:numFmt w:val="bullet"/>
      <w:lvlText w:val=""/>
      <w:lvlJc w:val="left"/>
      <w:pPr>
        <w:ind w:left="2160" w:hanging="360"/>
      </w:pPr>
      <w:rPr>
        <w:rFonts w:ascii="Wingdings" w:hAnsi="Wingdings" w:hint="default"/>
      </w:rPr>
    </w:lvl>
    <w:lvl w:ilvl="3" w:tplc="430EF908">
      <w:start w:val="1"/>
      <w:numFmt w:val="bullet"/>
      <w:lvlText w:val=""/>
      <w:lvlJc w:val="left"/>
      <w:pPr>
        <w:ind w:left="2880" w:hanging="360"/>
      </w:pPr>
      <w:rPr>
        <w:rFonts w:ascii="Symbol" w:hAnsi="Symbol" w:hint="default"/>
      </w:rPr>
    </w:lvl>
    <w:lvl w:ilvl="4" w:tplc="3BFA45B4">
      <w:start w:val="1"/>
      <w:numFmt w:val="bullet"/>
      <w:lvlText w:val="o"/>
      <w:lvlJc w:val="left"/>
      <w:pPr>
        <w:ind w:left="3600" w:hanging="360"/>
      </w:pPr>
      <w:rPr>
        <w:rFonts w:ascii="Courier New" w:hAnsi="Courier New" w:hint="default"/>
      </w:rPr>
    </w:lvl>
    <w:lvl w:ilvl="5" w:tplc="68E8154A">
      <w:start w:val="1"/>
      <w:numFmt w:val="bullet"/>
      <w:lvlText w:val=""/>
      <w:lvlJc w:val="left"/>
      <w:pPr>
        <w:ind w:left="4320" w:hanging="360"/>
      </w:pPr>
      <w:rPr>
        <w:rFonts w:ascii="Wingdings" w:hAnsi="Wingdings" w:hint="default"/>
      </w:rPr>
    </w:lvl>
    <w:lvl w:ilvl="6" w:tplc="2B48D69C">
      <w:start w:val="1"/>
      <w:numFmt w:val="bullet"/>
      <w:lvlText w:val=""/>
      <w:lvlJc w:val="left"/>
      <w:pPr>
        <w:ind w:left="5040" w:hanging="360"/>
      </w:pPr>
      <w:rPr>
        <w:rFonts w:ascii="Symbol" w:hAnsi="Symbol" w:hint="default"/>
      </w:rPr>
    </w:lvl>
    <w:lvl w:ilvl="7" w:tplc="CE3C8C98">
      <w:start w:val="1"/>
      <w:numFmt w:val="bullet"/>
      <w:lvlText w:val="o"/>
      <w:lvlJc w:val="left"/>
      <w:pPr>
        <w:ind w:left="5760" w:hanging="360"/>
      </w:pPr>
      <w:rPr>
        <w:rFonts w:ascii="Courier New" w:hAnsi="Courier New" w:hint="default"/>
      </w:rPr>
    </w:lvl>
    <w:lvl w:ilvl="8" w:tplc="12CC5D46">
      <w:start w:val="1"/>
      <w:numFmt w:val="bullet"/>
      <w:lvlText w:val=""/>
      <w:lvlJc w:val="left"/>
      <w:pPr>
        <w:ind w:left="6480" w:hanging="360"/>
      </w:pPr>
      <w:rPr>
        <w:rFonts w:ascii="Wingdings" w:hAnsi="Wingdings" w:hint="default"/>
      </w:rPr>
    </w:lvl>
  </w:abstractNum>
  <w:abstractNum w:abstractNumId="23" w15:restartNumberingAfterBreak="0">
    <w:nsid w:val="585D2359"/>
    <w:multiLevelType w:val="hybridMultilevel"/>
    <w:tmpl w:val="68EC9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31A44"/>
    <w:multiLevelType w:val="hybridMultilevel"/>
    <w:tmpl w:val="C5749A32"/>
    <w:lvl w:ilvl="0" w:tplc="126E87F4">
      <w:start w:val="1"/>
      <w:numFmt w:val="bullet"/>
      <w:lvlText w:val="•"/>
      <w:lvlJc w:val="left"/>
      <w:pPr>
        <w:ind w:left="720" w:hanging="360"/>
      </w:pPr>
      <w:rPr>
        <w:rFonts w:ascii="Arial" w:hAnsi="Arial" w:hint="default"/>
      </w:rPr>
    </w:lvl>
    <w:lvl w:ilvl="1" w:tplc="3B42CFB4">
      <w:start w:val="1"/>
      <w:numFmt w:val="bullet"/>
      <w:lvlText w:val="o"/>
      <w:lvlJc w:val="left"/>
      <w:pPr>
        <w:ind w:left="1440" w:hanging="360"/>
      </w:pPr>
      <w:rPr>
        <w:rFonts w:ascii="Courier New" w:hAnsi="Courier New" w:hint="default"/>
      </w:rPr>
    </w:lvl>
    <w:lvl w:ilvl="2" w:tplc="CA8A94D4">
      <w:start w:val="1"/>
      <w:numFmt w:val="bullet"/>
      <w:lvlText w:val=""/>
      <w:lvlJc w:val="left"/>
      <w:pPr>
        <w:ind w:left="2160" w:hanging="360"/>
      </w:pPr>
      <w:rPr>
        <w:rFonts w:ascii="Wingdings" w:hAnsi="Wingdings" w:hint="default"/>
      </w:rPr>
    </w:lvl>
    <w:lvl w:ilvl="3" w:tplc="2B9A4200">
      <w:start w:val="1"/>
      <w:numFmt w:val="bullet"/>
      <w:lvlText w:val=""/>
      <w:lvlJc w:val="left"/>
      <w:pPr>
        <w:ind w:left="2880" w:hanging="360"/>
      </w:pPr>
      <w:rPr>
        <w:rFonts w:ascii="Symbol" w:hAnsi="Symbol" w:hint="default"/>
      </w:rPr>
    </w:lvl>
    <w:lvl w:ilvl="4" w:tplc="5B82F64E">
      <w:start w:val="1"/>
      <w:numFmt w:val="bullet"/>
      <w:lvlText w:val="o"/>
      <w:lvlJc w:val="left"/>
      <w:pPr>
        <w:ind w:left="3600" w:hanging="360"/>
      </w:pPr>
      <w:rPr>
        <w:rFonts w:ascii="Courier New" w:hAnsi="Courier New" w:hint="default"/>
      </w:rPr>
    </w:lvl>
    <w:lvl w:ilvl="5" w:tplc="C28607E4">
      <w:start w:val="1"/>
      <w:numFmt w:val="bullet"/>
      <w:lvlText w:val=""/>
      <w:lvlJc w:val="left"/>
      <w:pPr>
        <w:ind w:left="4320" w:hanging="360"/>
      </w:pPr>
      <w:rPr>
        <w:rFonts w:ascii="Wingdings" w:hAnsi="Wingdings" w:hint="default"/>
      </w:rPr>
    </w:lvl>
    <w:lvl w:ilvl="6" w:tplc="303CB91C">
      <w:start w:val="1"/>
      <w:numFmt w:val="bullet"/>
      <w:lvlText w:val=""/>
      <w:lvlJc w:val="left"/>
      <w:pPr>
        <w:ind w:left="5040" w:hanging="360"/>
      </w:pPr>
      <w:rPr>
        <w:rFonts w:ascii="Symbol" w:hAnsi="Symbol" w:hint="default"/>
      </w:rPr>
    </w:lvl>
    <w:lvl w:ilvl="7" w:tplc="E10E6CE8">
      <w:start w:val="1"/>
      <w:numFmt w:val="bullet"/>
      <w:lvlText w:val="o"/>
      <w:lvlJc w:val="left"/>
      <w:pPr>
        <w:ind w:left="5760" w:hanging="360"/>
      </w:pPr>
      <w:rPr>
        <w:rFonts w:ascii="Courier New" w:hAnsi="Courier New" w:hint="default"/>
      </w:rPr>
    </w:lvl>
    <w:lvl w:ilvl="8" w:tplc="62A00748">
      <w:start w:val="1"/>
      <w:numFmt w:val="bullet"/>
      <w:lvlText w:val=""/>
      <w:lvlJc w:val="left"/>
      <w:pPr>
        <w:ind w:left="6480" w:hanging="360"/>
      </w:pPr>
      <w:rPr>
        <w:rFonts w:ascii="Wingdings" w:hAnsi="Wingdings" w:hint="default"/>
      </w:rPr>
    </w:lvl>
  </w:abstractNum>
  <w:abstractNum w:abstractNumId="25" w15:restartNumberingAfterBreak="0">
    <w:nsid w:val="65B3B7D1"/>
    <w:multiLevelType w:val="hybridMultilevel"/>
    <w:tmpl w:val="1652AA36"/>
    <w:lvl w:ilvl="0" w:tplc="514EA536">
      <w:numFmt w:val="bullet"/>
      <w:lvlText w:val="-"/>
      <w:lvlJc w:val="left"/>
      <w:pPr>
        <w:ind w:left="720" w:hanging="360"/>
      </w:pPr>
      <w:rPr>
        <w:rFonts w:ascii="Times New Roman" w:hAnsi="Times New Roman" w:hint="default"/>
      </w:rPr>
    </w:lvl>
    <w:lvl w:ilvl="1" w:tplc="984AC690">
      <w:start w:val="1"/>
      <w:numFmt w:val="bullet"/>
      <w:lvlText w:val="o"/>
      <w:lvlJc w:val="left"/>
      <w:pPr>
        <w:ind w:left="1440" w:hanging="360"/>
      </w:pPr>
      <w:rPr>
        <w:rFonts w:ascii="Courier New" w:hAnsi="Courier New" w:hint="default"/>
      </w:rPr>
    </w:lvl>
    <w:lvl w:ilvl="2" w:tplc="29AAE636">
      <w:start w:val="1"/>
      <w:numFmt w:val="bullet"/>
      <w:lvlText w:val=""/>
      <w:lvlJc w:val="left"/>
      <w:pPr>
        <w:ind w:left="2160" w:hanging="360"/>
      </w:pPr>
      <w:rPr>
        <w:rFonts w:ascii="Wingdings" w:hAnsi="Wingdings" w:hint="default"/>
      </w:rPr>
    </w:lvl>
    <w:lvl w:ilvl="3" w:tplc="458EEA2E">
      <w:start w:val="1"/>
      <w:numFmt w:val="bullet"/>
      <w:lvlText w:val=""/>
      <w:lvlJc w:val="left"/>
      <w:pPr>
        <w:ind w:left="2880" w:hanging="360"/>
      </w:pPr>
      <w:rPr>
        <w:rFonts w:ascii="Symbol" w:hAnsi="Symbol" w:hint="default"/>
      </w:rPr>
    </w:lvl>
    <w:lvl w:ilvl="4" w:tplc="AC5A688A">
      <w:start w:val="1"/>
      <w:numFmt w:val="bullet"/>
      <w:lvlText w:val="o"/>
      <w:lvlJc w:val="left"/>
      <w:pPr>
        <w:ind w:left="3600" w:hanging="360"/>
      </w:pPr>
      <w:rPr>
        <w:rFonts w:ascii="Courier New" w:hAnsi="Courier New" w:hint="default"/>
      </w:rPr>
    </w:lvl>
    <w:lvl w:ilvl="5" w:tplc="E40AFECC">
      <w:start w:val="1"/>
      <w:numFmt w:val="bullet"/>
      <w:lvlText w:val=""/>
      <w:lvlJc w:val="left"/>
      <w:pPr>
        <w:ind w:left="4320" w:hanging="360"/>
      </w:pPr>
      <w:rPr>
        <w:rFonts w:ascii="Wingdings" w:hAnsi="Wingdings" w:hint="default"/>
      </w:rPr>
    </w:lvl>
    <w:lvl w:ilvl="6" w:tplc="99D2891A">
      <w:start w:val="1"/>
      <w:numFmt w:val="bullet"/>
      <w:lvlText w:val=""/>
      <w:lvlJc w:val="left"/>
      <w:pPr>
        <w:ind w:left="5040" w:hanging="360"/>
      </w:pPr>
      <w:rPr>
        <w:rFonts w:ascii="Symbol" w:hAnsi="Symbol" w:hint="default"/>
      </w:rPr>
    </w:lvl>
    <w:lvl w:ilvl="7" w:tplc="1ABE6DA4">
      <w:start w:val="1"/>
      <w:numFmt w:val="bullet"/>
      <w:lvlText w:val="o"/>
      <w:lvlJc w:val="left"/>
      <w:pPr>
        <w:ind w:left="5760" w:hanging="360"/>
      </w:pPr>
      <w:rPr>
        <w:rFonts w:ascii="Courier New" w:hAnsi="Courier New" w:hint="default"/>
      </w:rPr>
    </w:lvl>
    <w:lvl w:ilvl="8" w:tplc="C882C690">
      <w:start w:val="1"/>
      <w:numFmt w:val="bullet"/>
      <w:lvlText w:val=""/>
      <w:lvlJc w:val="left"/>
      <w:pPr>
        <w:ind w:left="6480" w:hanging="360"/>
      </w:pPr>
      <w:rPr>
        <w:rFonts w:ascii="Wingdings" w:hAnsi="Wingdings" w:hint="default"/>
      </w:rPr>
    </w:lvl>
  </w:abstractNum>
  <w:abstractNum w:abstractNumId="26" w15:restartNumberingAfterBreak="0">
    <w:nsid w:val="68BF3653"/>
    <w:multiLevelType w:val="hybridMultilevel"/>
    <w:tmpl w:val="90F801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54767D"/>
    <w:multiLevelType w:val="hybridMultilevel"/>
    <w:tmpl w:val="DB74A9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D90716B"/>
    <w:multiLevelType w:val="hybridMultilevel"/>
    <w:tmpl w:val="E090A94C"/>
    <w:lvl w:ilvl="0" w:tplc="5D20F8B2">
      <w:start w:val="1"/>
      <w:numFmt w:val="bullet"/>
      <w:lvlText w:val=""/>
      <w:lvlJc w:val="left"/>
      <w:pPr>
        <w:ind w:left="720" w:hanging="360"/>
      </w:pPr>
      <w:rPr>
        <w:rFonts w:ascii="Symbol" w:hAnsi="Symbol" w:hint="default"/>
      </w:rPr>
    </w:lvl>
    <w:lvl w:ilvl="1" w:tplc="681C584A">
      <w:start w:val="1"/>
      <w:numFmt w:val="bullet"/>
      <w:lvlText w:val="o"/>
      <w:lvlJc w:val="left"/>
      <w:pPr>
        <w:ind w:left="1440" w:hanging="360"/>
      </w:pPr>
      <w:rPr>
        <w:rFonts w:ascii="Courier New" w:hAnsi="Courier New" w:hint="default"/>
      </w:rPr>
    </w:lvl>
    <w:lvl w:ilvl="2" w:tplc="8C84368C">
      <w:start w:val="1"/>
      <w:numFmt w:val="bullet"/>
      <w:lvlText w:val="•"/>
      <w:lvlJc w:val="left"/>
      <w:pPr>
        <w:ind w:left="2160" w:hanging="360"/>
      </w:pPr>
      <w:rPr>
        <w:rFonts w:ascii="Arial" w:hAnsi="Arial" w:hint="default"/>
      </w:rPr>
    </w:lvl>
    <w:lvl w:ilvl="3" w:tplc="0434B6B2">
      <w:start w:val="1"/>
      <w:numFmt w:val="bullet"/>
      <w:lvlText w:val=""/>
      <w:lvlJc w:val="left"/>
      <w:pPr>
        <w:ind w:left="2880" w:hanging="360"/>
      </w:pPr>
      <w:rPr>
        <w:rFonts w:ascii="Symbol" w:hAnsi="Symbol" w:hint="default"/>
      </w:rPr>
    </w:lvl>
    <w:lvl w:ilvl="4" w:tplc="7BA29D5A">
      <w:start w:val="1"/>
      <w:numFmt w:val="bullet"/>
      <w:lvlText w:val="o"/>
      <w:lvlJc w:val="left"/>
      <w:pPr>
        <w:ind w:left="3600" w:hanging="360"/>
      </w:pPr>
      <w:rPr>
        <w:rFonts w:ascii="Courier New" w:hAnsi="Courier New" w:hint="default"/>
      </w:rPr>
    </w:lvl>
    <w:lvl w:ilvl="5" w:tplc="1F681C50">
      <w:start w:val="1"/>
      <w:numFmt w:val="bullet"/>
      <w:lvlText w:val=""/>
      <w:lvlJc w:val="left"/>
      <w:pPr>
        <w:ind w:left="4320" w:hanging="360"/>
      </w:pPr>
      <w:rPr>
        <w:rFonts w:ascii="Wingdings" w:hAnsi="Wingdings" w:hint="default"/>
      </w:rPr>
    </w:lvl>
    <w:lvl w:ilvl="6" w:tplc="8EC22604">
      <w:start w:val="1"/>
      <w:numFmt w:val="bullet"/>
      <w:lvlText w:val=""/>
      <w:lvlJc w:val="left"/>
      <w:pPr>
        <w:ind w:left="5040" w:hanging="360"/>
      </w:pPr>
      <w:rPr>
        <w:rFonts w:ascii="Symbol" w:hAnsi="Symbol" w:hint="default"/>
      </w:rPr>
    </w:lvl>
    <w:lvl w:ilvl="7" w:tplc="D6806BEA">
      <w:start w:val="1"/>
      <w:numFmt w:val="bullet"/>
      <w:lvlText w:val="o"/>
      <w:lvlJc w:val="left"/>
      <w:pPr>
        <w:ind w:left="5760" w:hanging="360"/>
      </w:pPr>
      <w:rPr>
        <w:rFonts w:ascii="Courier New" w:hAnsi="Courier New" w:hint="default"/>
      </w:rPr>
    </w:lvl>
    <w:lvl w:ilvl="8" w:tplc="4762FD5A">
      <w:start w:val="1"/>
      <w:numFmt w:val="bullet"/>
      <w:lvlText w:val=""/>
      <w:lvlJc w:val="left"/>
      <w:pPr>
        <w:ind w:left="6480" w:hanging="360"/>
      </w:pPr>
      <w:rPr>
        <w:rFonts w:ascii="Wingdings" w:hAnsi="Wingdings" w:hint="default"/>
      </w:rPr>
    </w:lvl>
  </w:abstractNum>
  <w:abstractNum w:abstractNumId="29" w15:restartNumberingAfterBreak="0">
    <w:nsid w:val="6F22FA2B"/>
    <w:multiLevelType w:val="hybridMultilevel"/>
    <w:tmpl w:val="658C3D24"/>
    <w:lvl w:ilvl="0" w:tplc="06FC5906">
      <w:start w:val="1"/>
      <w:numFmt w:val="bullet"/>
      <w:lvlText w:val=""/>
      <w:lvlJc w:val="left"/>
      <w:pPr>
        <w:ind w:left="720" w:hanging="360"/>
      </w:pPr>
      <w:rPr>
        <w:rFonts w:ascii="Symbol" w:hAnsi="Symbol" w:hint="default"/>
      </w:rPr>
    </w:lvl>
    <w:lvl w:ilvl="1" w:tplc="D26889EA">
      <w:start w:val="1"/>
      <w:numFmt w:val="bullet"/>
      <w:lvlText w:val="o"/>
      <w:lvlJc w:val="left"/>
      <w:pPr>
        <w:ind w:left="1440" w:hanging="360"/>
      </w:pPr>
      <w:rPr>
        <w:rFonts w:ascii="Courier New" w:hAnsi="Courier New" w:hint="default"/>
      </w:rPr>
    </w:lvl>
    <w:lvl w:ilvl="2" w:tplc="535EA54C">
      <w:start w:val="1"/>
      <w:numFmt w:val="bullet"/>
      <w:lvlText w:val=""/>
      <w:lvlJc w:val="left"/>
      <w:pPr>
        <w:ind w:left="2160" w:hanging="360"/>
      </w:pPr>
      <w:rPr>
        <w:rFonts w:ascii="Wingdings" w:hAnsi="Wingdings" w:hint="default"/>
      </w:rPr>
    </w:lvl>
    <w:lvl w:ilvl="3" w:tplc="D256BB9A">
      <w:start w:val="1"/>
      <w:numFmt w:val="bullet"/>
      <w:lvlText w:val=""/>
      <w:lvlJc w:val="left"/>
      <w:pPr>
        <w:ind w:left="2880" w:hanging="360"/>
      </w:pPr>
      <w:rPr>
        <w:rFonts w:ascii="Symbol" w:hAnsi="Symbol" w:hint="default"/>
      </w:rPr>
    </w:lvl>
    <w:lvl w:ilvl="4" w:tplc="BBA2F0C0">
      <w:start w:val="1"/>
      <w:numFmt w:val="bullet"/>
      <w:lvlText w:val="o"/>
      <w:lvlJc w:val="left"/>
      <w:pPr>
        <w:ind w:left="3600" w:hanging="360"/>
      </w:pPr>
      <w:rPr>
        <w:rFonts w:ascii="Courier New" w:hAnsi="Courier New" w:hint="default"/>
      </w:rPr>
    </w:lvl>
    <w:lvl w:ilvl="5" w:tplc="94784F24">
      <w:start w:val="1"/>
      <w:numFmt w:val="bullet"/>
      <w:lvlText w:val=""/>
      <w:lvlJc w:val="left"/>
      <w:pPr>
        <w:ind w:left="4320" w:hanging="360"/>
      </w:pPr>
      <w:rPr>
        <w:rFonts w:ascii="Wingdings" w:hAnsi="Wingdings" w:hint="default"/>
      </w:rPr>
    </w:lvl>
    <w:lvl w:ilvl="6" w:tplc="B1BAD224">
      <w:start w:val="1"/>
      <w:numFmt w:val="bullet"/>
      <w:lvlText w:val=""/>
      <w:lvlJc w:val="left"/>
      <w:pPr>
        <w:ind w:left="5040" w:hanging="360"/>
      </w:pPr>
      <w:rPr>
        <w:rFonts w:ascii="Symbol" w:hAnsi="Symbol" w:hint="default"/>
      </w:rPr>
    </w:lvl>
    <w:lvl w:ilvl="7" w:tplc="3968CB0E">
      <w:start w:val="1"/>
      <w:numFmt w:val="bullet"/>
      <w:lvlText w:val="o"/>
      <w:lvlJc w:val="left"/>
      <w:pPr>
        <w:ind w:left="5760" w:hanging="360"/>
      </w:pPr>
      <w:rPr>
        <w:rFonts w:ascii="Courier New" w:hAnsi="Courier New" w:hint="default"/>
      </w:rPr>
    </w:lvl>
    <w:lvl w:ilvl="8" w:tplc="76CE4BEA">
      <w:start w:val="1"/>
      <w:numFmt w:val="bullet"/>
      <w:lvlText w:val=""/>
      <w:lvlJc w:val="left"/>
      <w:pPr>
        <w:ind w:left="6480" w:hanging="360"/>
      </w:pPr>
      <w:rPr>
        <w:rFonts w:ascii="Wingdings" w:hAnsi="Wingdings" w:hint="default"/>
      </w:rPr>
    </w:lvl>
  </w:abstractNum>
  <w:abstractNum w:abstractNumId="30" w15:restartNumberingAfterBreak="0">
    <w:nsid w:val="70303094"/>
    <w:multiLevelType w:val="hybridMultilevel"/>
    <w:tmpl w:val="B44C6E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89ED9D"/>
    <w:multiLevelType w:val="hybridMultilevel"/>
    <w:tmpl w:val="4FA018F2"/>
    <w:lvl w:ilvl="0" w:tplc="6A1AC662">
      <w:start w:val="1"/>
      <w:numFmt w:val="bullet"/>
      <w:lvlText w:val=""/>
      <w:lvlJc w:val="left"/>
      <w:pPr>
        <w:ind w:left="720" w:hanging="360"/>
      </w:pPr>
      <w:rPr>
        <w:rFonts w:ascii="Symbol" w:hAnsi="Symbol" w:hint="default"/>
      </w:rPr>
    </w:lvl>
    <w:lvl w:ilvl="1" w:tplc="223E2302">
      <w:start w:val="1"/>
      <w:numFmt w:val="bullet"/>
      <w:lvlText w:val="o"/>
      <w:lvlJc w:val="left"/>
      <w:pPr>
        <w:ind w:left="1440" w:hanging="360"/>
      </w:pPr>
      <w:rPr>
        <w:rFonts w:ascii="Courier New" w:hAnsi="Courier New" w:hint="default"/>
      </w:rPr>
    </w:lvl>
    <w:lvl w:ilvl="2" w:tplc="644C3582">
      <w:start w:val="1"/>
      <w:numFmt w:val="bullet"/>
      <w:lvlText w:val=""/>
      <w:lvlJc w:val="left"/>
      <w:pPr>
        <w:ind w:left="2160" w:hanging="360"/>
      </w:pPr>
      <w:rPr>
        <w:rFonts w:ascii="Wingdings" w:hAnsi="Wingdings" w:hint="default"/>
      </w:rPr>
    </w:lvl>
    <w:lvl w:ilvl="3" w:tplc="0486F310">
      <w:start w:val="1"/>
      <w:numFmt w:val="bullet"/>
      <w:lvlText w:val=""/>
      <w:lvlJc w:val="left"/>
      <w:pPr>
        <w:ind w:left="2880" w:hanging="360"/>
      </w:pPr>
      <w:rPr>
        <w:rFonts w:ascii="Symbol" w:hAnsi="Symbol" w:hint="default"/>
      </w:rPr>
    </w:lvl>
    <w:lvl w:ilvl="4" w:tplc="36D0253E">
      <w:start w:val="1"/>
      <w:numFmt w:val="bullet"/>
      <w:lvlText w:val="o"/>
      <w:lvlJc w:val="left"/>
      <w:pPr>
        <w:ind w:left="3600" w:hanging="360"/>
      </w:pPr>
      <w:rPr>
        <w:rFonts w:ascii="Courier New" w:hAnsi="Courier New" w:hint="default"/>
      </w:rPr>
    </w:lvl>
    <w:lvl w:ilvl="5" w:tplc="2300371A">
      <w:start w:val="1"/>
      <w:numFmt w:val="bullet"/>
      <w:lvlText w:val=""/>
      <w:lvlJc w:val="left"/>
      <w:pPr>
        <w:ind w:left="4320" w:hanging="360"/>
      </w:pPr>
      <w:rPr>
        <w:rFonts w:ascii="Wingdings" w:hAnsi="Wingdings" w:hint="default"/>
      </w:rPr>
    </w:lvl>
    <w:lvl w:ilvl="6" w:tplc="52980B2A">
      <w:start w:val="1"/>
      <w:numFmt w:val="bullet"/>
      <w:lvlText w:val=""/>
      <w:lvlJc w:val="left"/>
      <w:pPr>
        <w:ind w:left="5040" w:hanging="360"/>
      </w:pPr>
      <w:rPr>
        <w:rFonts w:ascii="Symbol" w:hAnsi="Symbol" w:hint="default"/>
      </w:rPr>
    </w:lvl>
    <w:lvl w:ilvl="7" w:tplc="CA20CFE6">
      <w:start w:val="1"/>
      <w:numFmt w:val="bullet"/>
      <w:lvlText w:val="o"/>
      <w:lvlJc w:val="left"/>
      <w:pPr>
        <w:ind w:left="5760" w:hanging="360"/>
      </w:pPr>
      <w:rPr>
        <w:rFonts w:ascii="Courier New" w:hAnsi="Courier New" w:hint="default"/>
      </w:rPr>
    </w:lvl>
    <w:lvl w:ilvl="8" w:tplc="2A0C7102">
      <w:start w:val="1"/>
      <w:numFmt w:val="bullet"/>
      <w:lvlText w:val=""/>
      <w:lvlJc w:val="left"/>
      <w:pPr>
        <w:ind w:left="6480" w:hanging="360"/>
      </w:pPr>
      <w:rPr>
        <w:rFonts w:ascii="Wingdings" w:hAnsi="Wingdings" w:hint="default"/>
      </w:rPr>
    </w:lvl>
  </w:abstractNum>
  <w:abstractNum w:abstractNumId="32" w15:restartNumberingAfterBreak="0">
    <w:nsid w:val="76B327B2"/>
    <w:multiLevelType w:val="hybridMultilevel"/>
    <w:tmpl w:val="FEFA8BF2"/>
    <w:lvl w:ilvl="0" w:tplc="5F3AA336">
      <w:numFmt w:val="bullet"/>
      <w:lvlText w:val="-"/>
      <w:lvlJc w:val="left"/>
      <w:pPr>
        <w:ind w:left="720" w:hanging="360"/>
      </w:pPr>
      <w:rPr>
        <w:rFonts w:ascii="Times New Roman" w:hAnsi="Times New Roman" w:hint="default"/>
      </w:rPr>
    </w:lvl>
    <w:lvl w:ilvl="1" w:tplc="DBA048A0">
      <w:start w:val="1"/>
      <w:numFmt w:val="bullet"/>
      <w:lvlText w:val="o"/>
      <w:lvlJc w:val="left"/>
      <w:pPr>
        <w:ind w:left="1440" w:hanging="360"/>
      </w:pPr>
      <w:rPr>
        <w:rFonts w:ascii="Courier New" w:hAnsi="Courier New" w:hint="default"/>
      </w:rPr>
    </w:lvl>
    <w:lvl w:ilvl="2" w:tplc="6F3E3E4A">
      <w:start w:val="1"/>
      <w:numFmt w:val="bullet"/>
      <w:lvlText w:val=""/>
      <w:lvlJc w:val="left"/>
      <w:pPr>
        <w:ind w:left="2160" w:hanging="360"/>
      </w:pPr>
      <w:rPr>
        <w:rFonts w:ascii="Wingdings" w:hAnsi="Wingdings" w:hint="default"/>
      </w:rPr>
    </w:lvl>
    <w:lvl w:ilvl="3" w:tplc="1A6CE04A">
      <w:start w:val="1"/>
      <w:numFmt w:val="bullet"/>
      <w:lvlText w:val=""/>
      <w:lvlJc w:val="left"/>
      <w:pPr>
        <w:ind w:left="2880" w:hanging="360"/>
      </w:pPr>
      <w:rPr>
        <w:rFonts w:ascii="Symbol" w:hAnsi="Symbol" w:hint="default"/>
      </w:rPr>
    </w:lvl>
    <w:lvl w:ilvl="4" w:tplc="05FE3D58">
      <w:start w:val="1"/>
      <w:numFmt w:val="bullet"/>
      <w:lvlText w:val="o"/>
      <w:lvlJc w:val="left"/>
      <w:pPr>
        <w:ind w:left="3600" w:hanging="360"/>
      </w:pPr>
      <w:rPr>
        <w:rFonts w:ascii="Courier New" w:hAnsi="Courier New" w:hint="default"/>
      </w:rPr>
    </w:lvl>
    <w:lvl w:ilvl="5" w:tplc="B4FEF124">
      <w:start w:val="1"/>
      <w:numFmt w:val="bullet"/>
      <w:lvlText w:val=""/>
      <w:lvlJc w:val="left"/>
      <w:pPr>
        <w:ind w:left="4320" w:hanging="360"/>
      </w:pPr>
      <w:rPr>
        <w:rFonts w:ascii="Wingdings" w:hAnsi="Wingdings" w:hint="default"/>
      </w:rPr>
    </w:lvl>
    <w:lvl w:ilvl="6" w:tplc="886AE110">
      <w:start w:val="1"/>
      <w:numFmt w:val="bullet"/>
      <w:lvlText w:val=""/>
      <w:lvlJc w:val="left"/>
      <w:pPr>
        <w:ind w:left="5040" w:hanging="360"/>
      </w:pPr>
      <w:rPr>
        <w:rFonts w:ascii="Symbol" w:hAnsi="Symbol" w:hint="default"/>
      </w:rPr>
    </w:lvl>
    <w:lvl w:ilvl="7" w:tplc="D6307E42">
      <w:start w:val="1"/>
      <w:numFmt w:val="bullet"/>
      <w:lvlText w:val="o"/>
      <w:lvlJc w:val="left"/>
      <w:pPr>
        <w:ind w:left="5760" w:hanging="360"/>
      </w:pPr>
      <w:rPr>
        <w:rFonts w:ascii="Courier New" w:hAnsi="Courier New" w:hint="default"/>
      </w:rPr>
    </w:lvl>
    <w:lvl w:ilvl="8" w:tplc="4C12C08C">
      <w:start w:val="1"/>
      <w:numFmt w:val="bullet"/>
      <w:lvlText w:val=""/>
      <w:lvlJc w:val="left"/>
      <w:pPr>
        <w:ind w:left="6480" w:hanging="360"/>
      </w:pPr>
      <w:rPr>
        <w:rFonts w:ascii="Wingdings" w:hAnsi="Wingdings" w:hint="default"/>
      </w:rPr>
    </w:lvl>
  </w:abstractNum>
  <w:abstractNum w:abstractNumId="33" w15:restartNumberingAfterBreak="0">
    <w:nsid w:val="76BC8584"/>
    <w:multiLevelType w:val="hybridMultilevel"/>
    <w:tmpl w:val="6D26EDAE"/>
    <w:lvl w:ilvl="0" w:tplc="E848AD3C">
      <w:numFmt w:val="bullet"/>
      <w:lvlText w:val="-"/>
      <w:lvlJc w:val="left"/>
      <w:pPr>
        <w:ind w:left="720" w:hanging="360"/>
      </w:pPr>
      <w:rPr>
        <w:rFonts w:ascii="Times New Roman" w:hAnsi="Times New Roman" w:hint="default"/>
      </w:rPr>
    </w:lvl>
    <w:lvl w:ilvl="1" w:tplc="745A3A40">
      <w:start w:val="1"/>
      <w:numFmt w:val="bullet"/>
      <w:lvlText w:val="o"/>
      <w:lvlJc w:val="left"/>
      <w:pPr>
        <w:ind w:left="1440" w:hanging="360"/>
      </w:pPr>
      <w:rPr>
        <w:rFonts w:ascii="Courier New" w:hAnsi="Courier New" w:hint="default"/>
      </w:rPr>
    </w:lvl>
    <w:lvl w:ilvl="2" w:tplc="188C380A">
      <w:start w:val="1"/>
      <w:numFmt w:val="bullet"/>
      <w:lvlText w:val=""/>
      <w:lvlJc w:val="left"/>
      <w:pPr>
        <w:ind w:left="2160" w:hanging="360"/>
      </w:pPr>
      <w:rPr>
        <w:rFonts w:ascii="Wingdings" w:hAnsi="Wingdings" w:hint="default"/>
      </w:rPr>
    </w:lvl>
    <w:lvl w:ilvl="3" w:tplc="39A25672">
      <w:start w:val="1"/>
      <w:numFmt w:val="bullet"/>
      <w:lvlText w:val=""/>
      <w:lvlJc w:val="left"/>
      <w:pPr>
        <w:ind w:left="2880" w:hanging="360"/>
      </w:pPr>
      <w:rPr>
        <w:rFonts w:ascii="Symbol" w:hAnsi="Symbol" w:hint="default"/>
      </w:rPr>
    </w:lvl>
    <w:lvl w:ilvl="4" w:tplc="D06AF6C2">
      <w:start w:val="1"/>
      <w:numFmt w:val="bullet"/>
      <w:lvlText w:val="o"/>
      <w:lvlJc w:val="left"/>
      <w:pPr>
        <w:ind w:left="3600" w:hanging="360"/>
      </w:pPr>
      <w:rPr>
        <w:rFonts w:ascii="Courier New" w:hAnsi="Courier New" w:hint="default"/>
      </w:rPr>
    </w:lvl>
    <w:lvl w:ilvl="5" w:tplc="28CA2448">
      <w:start w:val="1"/>
      <w:numFmt w:val="bullet"/>
      <w:lvlText w:val=""/>
      <w:lvlJc w:val="left"/>
      <w:pPr>
        <w:ind w:left="4320" w:hanging="360"/>
      </w:pPr>
      <w:rPr>
        <w:rFonts w:ascii="Wingdings" w:hAnsi="Wingdings" w:hint="default"/>
      </w:rPr>
    </w:lvl>
    <w:lvl w:ilvl="6" w:tplc="4AD435DE">
      <w:start w:val="1"/>
      <w:numFmt w:val="bullet"/>
      <w:lvlText w:val=""/>
      <w:lvlJc w:val="left"/>
      <w:pPr>
        <w:ind w:left="5040" w:hanging="360"/>
      </w:pPr>
      <w:rPr>
        <w:rFonts w:ascii="Symbol" w:hAnsi="Symbol" w:hint="default"/>
      </w:rPr>
    </w:lvl>
    <w:lvl w:ilvl="7" w:tplc="EEB07838">
      <w:start w:val="1"/>
      <w:numFmt w:val="bullet"/>
      <w:lvlText w:val="o"/>
      <w:lvlJc w:val="left"/>
      <w:pPr>
        <w:ind w:left="5760" w:hanging="360"/>
      </w:pPr>
      <w:rPr>
        <w:rFonts w:ascii="Courier New" w:hAnsi="Courier New" w:hint="default"/>
      </w:rPr>
    </w:lvl>
    <w:lvl w:ilvl="8" w:tplc="5DC6E6F6">
      <w:start w:val="1"/>
      <w:numFmt w:val="bullet"/>
      <w:lvlText w:val=""/>
      <w:lvlJc w:val="left"/>
      <w:pPr>
        <w:ind w:left="6480" w:hanging="360"/>
      </w:pPr>
      <w:rPr>
        <w:rFonts w:ascii="Wingdings" w:hAnsi="Wingdings" w:hint="default"/>
      </w:rPr>
    </w:lvl>
  </w:abstractNum>
  <w:abstractNum w:abstractNumId="34" w15:restartNumberingAfterBreak="0">
    <w:nsid w:val="7BF5F03B"/>
    <w:multiLevelType w:val="hybridMultilevel"/>
    <w:tmpl w:val="038089F0"/>
    <w:lvl w:ilvl="0" w:tplc="2DFA27F6">
      <w:numFmt w:val="bullet"/>
      <w:lvlText w:val="-"/>
      <w:lvlJc w:val="left"/>
      <w:pPr>
        <w:ind w:left="720" w:hanging="360"/>
      </w:pPr>
      <w:rPr>
        <w:rFonts w:ascii="Times New Roman" w:hAnsi="Times New Roman" w:hint="default"/>
      </w:rPr>
    </w:lvl>
    <w:lvl w:ilvl="1" w:tplc="7E5AB36A">
      <w:start w:val="1"/>
      <w:numFmt w:val="bullet"/>
      <w:lvlText w:val="o"/>
      <w:lvlJc w:val="left"/>
      <w:pPr>
        <w:ind w:left="1440" w:hanging="360"/>
      </w:pPr>
      <w:rPr>
        <w:rFonts w:ascii="Courier New" w:hAnsi="Courier New" w:hint="default"/>
      </w:rPr>
    </w:lvl>
    <w:lvl w:ilvl="2" w:tplc="7C16D256">
      <w:start w:val="1"/>
      <w:numFmt w:val="bullet"/>
      <w:lvlText w:val=""/>
      <w:lvlJc w:val="left"/>
      <w:pPr>
        <w:ind w:left="2160" w:hanging="360"/>
      </w:pPr>
      <w:rPr>
        <w:rFonts w:ascii="Wingdings" w:hAnsi="Wingdings" w:hint="default"/>
      </w:rPr>
    </w:lvl>
    <w:lvl w:ilvl="3" w:tplc="DDC8EDDA">
      <w:start w:val="1"/>
      <w:numFmt w:val="bullet"/>
      <w:lvlText w:val=""/>
      <w:lvlJc w:val="left"/>
      <w:pPr>
        <w:ind w:left="2880" w:hanging="360"/>
      </w:pPr>
      <w:rPr>
        <w:rFonts w:ascii="Symbol" w:hAnsi="Symbol" w:hint="default"/>
      </w:rPr>
    </w:lvl>
    <w:lvl w:ilvl="4" w:tplc="4984B7AA">
      <w:start w:val="1"/>
      <w:numFmt w:val="bullet"/>
      <w:lvlText w:val="o"/>
      <w:lvlJc w:val="left"/>
      <w:pPr>
        <w:ind w:left="3600" w:hanging="360"/>
      </w:pPr>
      <w:rPr>
        <w:rFonts w:ascii="Courier New" w:hAnsi="Courier New" w:hint="default"/>
      </w:rPr>
    </w:lvl>
    <w:lvl w:ilvl="5" w:tplc="916ECE86">
      <w:start w:val="1"/>
      <w:numFmt w:val="bullet"/>
      <w:lvlText w:val=""/>
      <w:lvlJc w:val="left"/>
      <w:pPr>
        <w:ind w:left="4320" w:hanging="360"/>
      </w:pPr>
      <w:rPr>
        <w:rFonts w:ascii="Wingdings" w:hAnsi="Wingdings" w:hint="default"/>
      </w:rPr>
    </w:lvl>
    <w:lvl w:ilvl="6" w:tplc="7814FD38">
      <w:start w:val="1"/>
      <w:numFmt w:val="bullet"/>
      <w:lvlText w:val=""/>
      <w:lvlJc w:val="left"/>
      <w:pPr>
        <w:ind w:left="5040" w:hanging="360"/>
      </w:pPr>
      <w:rPr>
        <w:rFonts w:ascii="Symbol" w:hAnsi="Symbol" w:hint="default"/>
      </w:rPr>
    </w:lvl>
    <w:lvl w:ilvl="7" w:tplc="013CBBFE">
      <w:start w:val="1"/>
      <w:numFmt w:val="bullet"/>
      <w:lvlText w:val="o"/>
      <w:lvlJc w:val="left"/>
      <w:pPr>
        <w:ind w:left="5760" w:hanging="360"/>
      </w:pPr>
      <w:rPr>
        <w:rFonts w:ascii="Courier New" w:hAnsi="Courier New" w:hint="default"/>
      </w:rPr>
    </w:lvl>
    <w:lvl w:ilvl="8" w:tplc="A9DAB1E2">
      <w:start w:val="1"/>
      <w:numFmt w:val="bullet"/>
      <w:lvlText w:val=""/>
      <w:lvlJc w:val="left"/>
      <w:pPr>
        <w:ind w:left="6480" w:hanging="360"/>
      </w:pPr>
      <w:rPr>
        <w:rFonts w:ascii="Wingdings" w:hAnsi="Wingdings" w:hint="default"/>
      </w:rPr>
    </w:lvl>
  </w:abstractNum>
  <w:abstractNum w:abstractNumId="35" w15:restartNumberingAfterBreak="0">
    <w:nsid w:val="7EE39E66"/>
    <w:multiLevelType w:val="hybridMultilevel"/>
    <w:tmpl w:val="7EA28EA4"/>
    <w:lvl w:ilvl="0" w:tplc="AF00203C">
      <w:numFmt w:val="bullet"/>
      <w:lvlText w:val="-"/>
      <w:lvlJc w:val="left"/>
      <w:pPr>
        <w:ind w:left="720" w:hanging="360"/>
      </w:pPr>
      <w:rPr>
        <w:rFonts w:ascii="Times New Roman" w:hAnsi="Times New Roman" w:hint="default"/>
      </w:rPr>
    </w:lvl>
    <w:lvl w:ilvl="1" w:tplc="206887F4">
      <w:start w:val="1"/>
      <w:numFmt w:val="bullet"/>
      <w:lvlText w:val="o"/>
      <w:lvlJc w:val="left"/>
      <w:pPr>
        <w:ind w:left="1440" w:hanging="360"/>
      </w:pPr>
      <w:rPr>
        <w:rFonts w:ascii="Courier New" w:hAnsi="Courier New" w:hint="default"/>
      </w:rPr>
    </w:lvl>
    <w:lvl w:ilvl="2" w:tplc="3FC4BC52">
      <w:start w:val="1"/>
      <w:numFmt w:val="bullet"/>
      <w:lvlText w:val=""/>
      <w:lvlJc w:val="left"/>
      <w:pPr>
        <w:ind w:left="2160" w:hanging="360"/>
      </w:pPr>
      <w:rPr>
        <w:rFonts w:ascii="Wingdings" w:hAnsi="Wingdings" w:hint="default"/>
      </w:rPr>
    </w:lvl>
    <w:lvl w:ilvl="3" w:tplc="06A2E67E">
      <w:start w:val="1"/>
      <w:numFmt w:val="bullet"/>
      <w:lvlText w:val=""/>
      <w:lvlJc w:val="left"/>
      <w:pPr>
        <w:ind w:left="2880" w:hanging="360"/>
      </w:pPr>
      <w:rPr>
        <w:rFonts w:ascii="Symbol" w:hAnsi="Symbol" w:hint="default"/>
      </w:rPr>
    </w:lvl>
    <w:lvl w:ilvl="4" w:tplc="FD4CFC5E">
      <w:start w:val="1"/>
      <w:numFmt w:val="bullet"/>
      <w:lvlText w:val="o"/>
      <w:lvlJc w:val="left"/>
      <w:pPr>
        <w:ind w:left="3600" w:hanging="360"/>
      </w:pPr>
      <w:rPr>
        <w:rFonts w:ascii="Courier New" w:hAnsi="Courier New" w:hint="default"/>
      </w:rPr>
    </w:lvl>
    <w:lvl w:ilvl="5" w:tplc="47C4A5C4">
      <w:start w:val="1"/>
      <w:numFmt w:val="bullet"/>
      <w:lvlText w:val=""/>
      <w:lvlJc w:val="left"/>
      <w:pPr>
        <w:ind w:left="4320" w:hanging="360"/>
      </w:pPr>
      <w:rPr>
        <w:rFonts w:ascii="Wingdings" w:hAnsi="Wingdings" w:hint="default"/>
      </w:rPr>
    </w:lvl>
    <w:lvl w:ilvl="6" w:tplc="BB7E8100">
      <w:start w:val="1"/>
      <w:numFmt w:val="bullet"/>
      <w:lvlText w:val=""/>
      <w:lvlJc w:val="left"/>
      <w:pPr>
        <w:ind w:left="5040" w:hanging="360"/>
      </w:pPr>
      <w:rPr>
        <w:rFonts w:ascii="Symbol" w:hAnsi="Symbol" w:hint="default"/>
      </w:rPr>
    </w:lvl>
    <w:lvl w:ilvl="7" w:tplc="59407110">
      <w:start w:val="1"/>
      <w:numFmt w:val="bullet"/>
      <w:lvlText w:val="o"/>
      <w:lvlJc w:val="left"/>
      <w:pPr>
        <w:ind w:left="5760" w:hanging="360"/>
      </w:pPr>
      <w:rPr>
        <w:rFonts w:ascii="Courier New" w:hAnsi="Courier New" w:hint="default"/>
      </w:rPr>
    </w:lvl>
    <w:lvl w:ilvl="8" w:tplc="CFAC6FE2">
      <w:start w:val="1"/>
      <w:numFmt w:val="bullet"/>
      <w:lvlText w:val=""/>
      <w:lvlJc w:val="left"/>
      <w:pPr>
        <w:ind w:left="6480" w:hanging="360"/>
      </w:pPr>
      <w:rPr>
        <w:rFonts w:ascii="Wingdings" w:hAnsi="Wingdings" w:hint="default"/>
      </w:rPr>
    </w:lvl>
  </w:abstractNum>
  <w:num w:numId="1" w16cid:durableId="933778880">
    <w:abstractNumId w:val="28"/>
  </w:num>
  <w:num w:numId="2" w16cid:durableId="859508980">
    <w:abstractNumId w:val="12"/>
  </w:num>
  <w:num w:numId="3" w16cid:durableId="595985124">
    <w:abstractNumId w:val="24"/>
  </w:num>
  <w:num w:numId="4" w16cid:durableId="249168461">
    <w:abstractNumId w:val="29"/>
  </w:num>
  <w:num w:numId="5" w16cid:durableId="567036644">
    <w:abstractNumId w:val="35"/>
  </w:num>
  <w:num w:numId="6" w16cid:durableId="1850412191">
    <w:abstractNumId w:val="17"/>
  </w:num>
  <w:num w:numId="7" w16cid:durableId="583533738">
    <w:abstractNumId w:val="31"/>
  </w:num>
  <w:num w:numId="8" w16cid:durableId="876160835">
    <w:abstractNumId w:val="34"/>
  </w:num>
  <w:num w:numId="9" w16cid:durableId="1264532788">
    <w:abstractNumId w:val="14"/>
  </w:num>
  <w:num w:numId="10" w16cid:durableId="2045595035">
    <w:abstractNumId w:val="22"/>
  </w:num>
  <w:num w:numId="11" w16cid:durableId="1968537342">
    <w:abstractNumId w:val="13"/>
  </w:num>
  <w:num w:numId="12" w16cid:durableId="1626620564">
    <w:abstractNumId w:val="21"/>
  </w:num>
  <w:num w:numId="13" w16cid:durableId="393547024">
    <w:abstractNumId w:val="33"/>
  </w:num>
  <w:num w:numId="14" w16cid:durableId="2071074206">
    <w:abstractNumId w:val="32"/>
  </w:num>
  <w:num w:numId="15" w16cid:durableId="724570518">
    <w:abstractNumId w:val="18"/>
  </w:num>
  <w:num w:numId="16" w16cid:durableId="1194032486">
    <w:abstractNumId w:val="25"/>
  </w:num>
  <w:num w:numId="17"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489253310">
    <w:abstractNumId w:val="11"/>
  </w:num>
  <w:num w:numId="20" w16cid:durableId="199124208">
    <w:abstractNumId w:val="16"/>
  </w:num>
  <w:num w:numId="21" w16cid:durableId="630793192">
    <w:abstractNumId w:val="15"/>
  </w:num>
  <w:num w:numId="22" w16cid:durableId="1154301696">
    <w:abstractNumId w:val="19"/>
  </w:num>
  <w:num w:numId="23" w16cid:durableId="1489399165">
    <w:abstractNumId w:val="20"/>
  </w:num>
  <w:num w:numId="24" w16cid:durableId="1495876256">
    <w:abstractNumId w:val="9"/>
  </w:num>
  <w:num w:numId="25" w16cid:durableId="441074845">
    <w:abstractNumId w:val="7"/>
  </w:num>
  <w:num w:numId="26" w16cid:durableId="431705991">
    <w:abstractNumId w:val="6"/>
  </w:num>
  <w:num w:numId="27" w16cid:durableId="1559823138">
    <w:abstractNumId w:val="5"/>
  </w:num>
  <w:num w:numId="28" w16cid:durableId="1777091386">
    <w:abstractNumId w:val="4"/>
  </w:num>
  <w:num w:numId="29" w16cid:durableId="754859990">
    <w:abstractNumId w:val="8"/>
  </w:num>
  <w:num w:numId="30" w16cid:durableId="685982631">
    <w:abstractNumId w:val="3"/>
  </w:num>
  <w:num w:numId="31" w16cid:durableId="1806268356">
    <w:abstractNumId w:val="2"/>
  </w:num>
  <w:num w:numId="32" w16cid:durableId="1176116058">
    <w:abstractNumId w:val="1"/>
  </w:num>
  <w:num w:numId="33" w16cid:durableId="655106882">
    <w:abstractNumId w:val="0"/>
  </w:num>
  <w:num w:numId="34" w16cid:durableId="1339389281">
    <w:abstractNumId w:val="26"/>
  </w:num>
  <w:num w:numId="35" w16cid:durableId="2014215472">
    <w:abstractNumId w:val="27"/>
  </w:num>
  <w:num w:numId="36" w16cid:durableId="1357346729">
    <w:abstractNumId w:val="30"/>
  </w:num>
  <w:num w:numId="37" w16cid:durableId="15264066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C48"/>
    <w:rsid w:val="000144A9"/>
    <w:rsid w:val="00016557"/>
    <w:rsid w:val="00017DCF"/>
    <w:rsid w:val="000201DD"/>
    <w:rsid w:val="00020CDA"/>
    <w:rsid w:val="00023C40"/>
    <w:rsid w:val="0002507D"/>
    <w:rsid w:val="00025D2B"/>
    <w:rsid w:val="00033397"/>
    <w:rsid w:val="000359E2"/>
    <w:rsid w:val="00036FB9"/>
    <w:rsid w:val="00040095"/>
    <w:rsid w:val="000406CC"/>
    <w:rsid w:val="0004485C"/>
    <w:rsid w:val="00046E43"/>
    <w:rsid w:val="000478BE"/>
    <w:rsid w:val="00055EFD"/>
    <w:rsid w:val="000562AD"/>
    <w:rsid w:val="000566BC"/>
    <w:rsid w:val="000571BE"/>
    <w:rsid w:val="000606C4"/>
    <w:rsid w:val="00063A3B"/>
    <w:rsid w:val="00065268"/>
    <w:rsid w:val="00066F90"/>
    <w:rsid w:val="0006719A"/>
    <w:rsid w:val="0007317C"/>
    <w:rsid w:val="00073C9C"/>
    <w:rsid w:val="00075D57"/>
    <w:rsid w:val="00076412"/>
    <w:rsid w:val="000803C4"/>
    <w:rsid w:val="00080512"/>
    <w:rsid w:val="00082654"/>
    <w:rsid w:val="000835CF"/>
    <w:rsid w:val="000846A7"/>
    <w:rsid w:val="00087E52"/>
    <w:rsid w:val="00090468"/>
    <w:rsid w:val="00094568"/>
    <w:rsid w:val="000955A0"/>
    <w:rsid w:val="000A33DE"/>
    <w:rsid w:val="000A69DF"/>
    <w:rsid w:val="000A73AA"/>
    <w:rsid w:val="000B32E4"/>
    <w:rsid w:val="000B720E"/>
    <w:rsid w:val="000B7BCF"/>
    <w:rsid w:val="000C0B6A"/>
    <w:rsid w:val="000C3341"/>
    <w:rsid w:val="000C522B"/>
    <w:rsid w:val="000D0485"/>
    <w:rsid w:val="000D3DFC"/>
    <w:rsid w:val="000D5594"/>
    <w:rsid w:val="000D58AB"/>
    <w:rsid w:val="000D6DF6"/>
    <w:rsid w:val="000D7B7A"/>
    <w:rsid w:val="000E50B9"/>
    <w:rsid w:val="000E6C4B"/>
    <w:rsid w:val="000F21A5"/>
    <w:rsid w:val="001055BC"/>
    <w:rsid w:val="00111FE1"/>
    <w:rsid w:val="00112191"/>
    <w:rsid w:val="00112891"/>
    <w:rsid w:val="00112F1A"/>
    <w:rsid w:val="00114C68"/>
    <w:rsid w:val="0011788C"/>
    <w:rsid w:val="00122B31"/>
    <w:rsid w:val="0012610D"/>
    <w:rsid w:val="00141CED"/>
    <w:rsid w:val="00145075"/>
    <w:rsid w:val="001462DE"/>
    <w:rsid w:val="0014691B"/>
    <w:rsid w:val="001478AB"/>
    <w:rsid w:val="00152675"/>
    <w:rsid w:val="00160018"/>
    <w:rsid w:val="001741A0"/>
    <w:rsid w:val="00175FA0"/>
    <w:rsid w:val="00181BEF"/>
    <w:rsid w:val="00181D41"/>
    <w:rsid w:val="00182775"/>
    <w:rsid w:val="001849BC"/>
    <w:rsid w:val="00185417"/>
    <w:rsid w:val="0018542A"/>
    <w:rsid w:val="00191AC1"/>
    <w:rsid w:val="00194CD0"/>
    <w:rsid w:val="001A61FA"/>
    <w:rsid w:val="001B49C9"/>
    <w:rsid w:val="001B5BE9"/>
    <w:rsid w:val="001B64D8"/>
    <w:rsid w:val="001C05D4"/>
    <w:rsid w:val="001C18B0"/>
    <w:rsid w:val="001C23F4"/>
    <w:rsid w:val="001C2F1D"/>
    <w:rsid w:val="001C4D43"/>
    <w:rsid w:val="001C4F79"/>
    <w:rsid w:val="001C5803"/>
    <w:rsid w:val="001C7749"/>
    <w:rsid w:val="001D74F2"/>
    <w:rsid w:val="001D7648"/>
    <w:rsid w:val="001E0BBC"/>
    <w:rsid w:val="001E1A68"/>
    <w:rsid w:val="001E21CF"/>
    <w:rsid w:val="001E400C"/>
    <w:rsid w:val="001F168B"/>
    <w:rsid w:val="001F6177"/>
    <w:rsid w:val="001F7831"/>
    <w:rsid w:val="001F7C5E"/>
    <w:rsid w:val="00200774"/>
    <w:rsid w:val="00201C7E"/>
    <w:rsid w:val="00204045"/>
    <w:rsid w:val="00204814"/>
    <w:rsid w:val="002055E4"/>
    <w:rsid w:val="0020712B"/>
    <w:rsid w:val="00207637"/>
    <w:rsid w:val="0021583A"/>
    <w:rsid w:val="0022453A"/>
    <w:rsid w:val="0022534D"/>
    <w:rsid w:val="002256A9"/>
    <w:rsid w:val="002259DF"/>
    <w:rsid w:val="00225AEC"/>
    <w:rsid w:val="0022606D"/>
    <w:rsid w:val="00227089"/>
    <w:rsid w:val="002303FB"/>
    <w:rsid w:val="00231728"/>
    <w:rsid w:val="00233B98"/>
    <w:rsid w:val="00235E9A"/>
    <w:rsid w:val="00244A05"/>
    <w:rsid w:val="00247708"/>
    <w:rsid w:val="00250171"/>
    <w:rsid w:val="00250404"/>
    <w:rsid w:val="002515F7"/>
    <w:rsid w:val="00253273"/>
    <w:rsid w:val="00256B74"/>
    <w:rsid w:val="00257934"/>
    <w:rsid w:val="00260F45"/>
    <w:rsid w:val="002610D8"/>
    <w:rsid w:val="00261A4F"/>
    <w:rsid w:val="00266F89"/>
    <w:rsid w:val="002747EC"/>
    <w:rsid w:val="00280876"/>
    <w:rsid w:val="002855BF"/>
    <w:rsid w:val="0028648A"/>
    <w:rsid w:val="00287159"/>
    <w:rsid w:val="00290A7C"/>
    <w:rsid w:val="002A53F4"/>
    <w:rsid w:val="002A7A47"/>
    <w:rsid w:val="002B0395"/>
    <w:rsid w:val="002B0801"/>
    <w:rsid w:val="002B2988"/>
    <w:rsid w:val="002B6D30"/>
    <w:rsid w:val="002B76A9"/>
    <w:rsid w:val="002B7752"/>
    <w:rsid w:val="002C0FEF"/>
    <w:rsid w:val="002C67BE"/>
    <w:rsid w:val="002D06FC"/>
    <w:rsid w:val="002D1E4F"/>
    <w:rsid w:val="002D46EE"/>
    <w:rsid w:val="002D6456"/>
    <w:rsid w:val="002E27B6"/>
    <w:rsid w:val="002F0D22"/>
    <w:rsid w:val="002F170E"/>
    <w:rsid w:val="002F1B25"/>
    <w:rsid w:val="002F3A25"/>
    <w:rsid w:val="002F3DF6"/>
    <w:rsid w:val="002F469B"/>
    <w:rsid w:val="002F5FB6"/>
    <w:rsid w:val="002F663D"/>
    <w:rsid w:val="00311B17"/>
    <w:rsid w:val="00314572"/>
    <w:rsid w:val="00315D8F"/>
    <w:rsid w:val="003172DC"/>
    <w:rsid w:val="00317B32"/>
    <w:rsid w:val="003210D5"/>
    <w:rsid w:val="003245EC"/>
    <w:rsid w:val="00325760"/>
    <w:rsid w:val="00325AE3"/>
    <w:rsid w:val="00326069"/>
    <w:rsid w:val="003401F1"/>
    <w:rsid w:val="0034700D"/>
    <w:rsid w:val="00351E5B"/>
    <w:rsid w:val="003520E8"/>
    <w:rsid w:val="0035462D"/>
    <w:rsid w:val="00355E8F"/>
    <w:rsid w:val="003573E9"/>
    <w:rsid w:val="003620E8"/>
    <w:rsid w:val="0036264A"/>
    <w:rsid w:val="0036459E"/>
    <w:rsid w:val="00364B41"/>
    <w:rsid w:val="00367320"/>
    <w:rsid w:val="00367A28"/>
    <w:rsid w:val="00383096"/>
    <w:rsid w:val="00390718"/>
    <w:rsid w:val="0039346C"/>
    <w:rsid w:val="003956C5"/>
    <w:rsid w:val="003971E4"/>
    <w:rsid w:val="003A15CD"/>
    <w:rsid w:val="003A2723"/>
    <w:rsid w:val="003A41EF"/>
    <w:rsid w:val="003A4ED8"/>
    <w:rsid w:val="003A6265"/>
    <w:rsid w:val="003B258B"/>
    <w:rsid w:val="003B3505"/>
    <w:rsid w:val="003B40AD"/>
    <w:rsid w:val="003C4E37"/>
    <w:rsid w:val="003D0FD0"/>
    <w:rsid w:val="003D470D"/>
    <w:rsid w:val="003D5827"/>
    <w:rsid w:val="003D6B42"/>
    <w:rsid w:val="003D6DD6"/>
    <w:rsid w:val="003E16BE"/>
    <w:rsid w:val="003E3A92"/>
    <w:rsid w:val="003E5B63"/>
    <w:rsid w:val="003E6D08"/>
    <w:rsid w:val="003E6D2C"/>
    <w:rsid w:val="003F15EF"/>
    <w:rsid w:val="003F4E28"/>
    <w:rsid w:val="003F76B6"/>
    <w:rsid w:val="004006E8"/>
    <w:rsid w:val="004009C7"/>
    <w:rsid w:val="00400E63"/>
    <w:rsid w:val="00401855"/>
    <w:rsid w:val="00402304"/>
    <w:rsid w:val="004030B7"/>
    <w:rsid w:val="004047B7"/>
    <w:rsid w:val="00405D5D"/>
    <w:rsid w:val="00431AF2"/>
    <w:rsid w:val="004344AD"/>
    <w:rsid w:val="00442729"/>
    <w:rsid w:val="00442EA6"/>
    <w:rsid w:val="0044445A"/>
    <w:rsid w:val="00446C3A"/>
    <w:rsid w:val="00457804"/>
    <w:rsid w:val="00463974"/>
    <w:rsid w:val="00464EE8"/>
    <w:rsid w:val="00465587"/>
    <w:rsid w:val="00477455"/>
    <w:rsid w:val="0048346A"/>
    <w:rsid w:val="00491366"/>
    <w:rsid w:val="004A1574"/>
    <w:rsid w:val="004A1F7B"/>
    <w:rsid w:val="004B40CE"/>
    <w:rsid w:val="004C05F4"/>
    <w:rsid w:val="004C44D2"/>
    <w:rsid w:val="004C4E67"/>
    <w:rsid w:val="004D3578"/>
    <w:rsid w:val="004D380D"/>
    <w:rsid w:val="004E09C9"/>
    <w:rsid w:val="004E213A"/>
    <w:rsid w:val="004E56E1"/>
    <w:rsid w:val="004E57E3"/>
    <w:rsid w:val="004E7553"/>
    <w:rsid w:val="004F4540"/>
    <w:rsid w:val="004F6489"/>
    <w:rsid w:val="004F6C04"/>
    <w:rsid w:val="004F73A7"/>
    <w:rsid w:val="005005DA"/>
    <w:rsid w:val="00503171"/>
    <w:rsid w:val="00506C28"/>
    <w:rsid w:val="005121AF"/>
    <w:rsid w:val="005166BB"/>
    <w:rsid w:val="005210D5"/>
    <w:rsid w:val="00521BE1"/>
    <w:rsid w:val="00523324"/>
    <w:rsid w:val="00524421"/>
    <w:rsid w:val="00524440"/>
    <w:rsid w:val="005258C3"/>
    <w:rsid w:val="00527AAD"/>
    <w:rsid w:val="00532DF9"/>
    <w:rsid w:val="0053375C"/>
    <w:rsid w:val="00534DA0"/>
    <w:rsid w:val="00537809"/>
    <w:rsid w:val="00537D8E"/>
    <w:rsid w:val="005432D9"/>
    <w:rsid w:val="00543E6C"/>
    <w:rsid w:val="0054647A"/>
    <w:rsid w:val="00551010"/>
    <w:rsid w:val="0055133E"/>
    <w:rsid w:val="00551540"/>
    <w:rsid w:val="00551716"/>
    <w:rsid w:val="0055252C"/>
    <w:rsid w:val="005571B9"/>
    <w:rsid w:val="005616AD"/>
    <w:rsid w:val="00565087"/>
    <w:rsid w:val="0056573F"/>
    <w:rsid w:val="005660F0"/>
    <w:rsid w:val="00570341"/>
    <w:rsid w:val="00571279"/>
    <w:rsid w:val="005726B6"/>
    <w:rsid w:val="00573250"/>
    <w:rsid w:val="00573E52"/>
    <w:rsid w:val="00575FC5"/>
    <w:rsid w:val="00586DDD"/>
    <w:rsid w:val="005907D4"/>
    <w:rsid w:val="005964A2"/>
    <w:rsid w:val="005A13AB"/>
    <w:rsid w:val="005A48EE"/>
    <w:rsid w:val="005A49C6"/>
    <w:rsid w:val="005A4F69"/>
    <w:rsid w:val="005A769D"/>
    <w:rsid w:val="005B1B55"/>
    <w:rsid w:val="005B1F23"/>
    <w:rsid w:val="005B28DD"/>
    <w:rsid w:val="005C0021"/>
    <w:rsid w:val="005C2AF2"/>
    <w:rsid w:val="005C6141"/>
    <w:rsid w:val="005C766E"/>
    <w:rsid w:val="005C7CD5"/>
    <w:rsid w:val="005D105B"/>
    <w:rsid w:val="005E288D"/>
    <w:rsid w:val="005F229F"/>
    <w:rsid w:val="00601177"/>
    <w:rsid w:val="00605F21"/>
    <w:rsid w:val="00611566"/>
    <w:rsid w:val="00611729"/>
    <w:rsid w:val="006147E7"/>
    <w:rsid w:val="00616937"/>
    <w:rsid w:val="00624945"/>
    <w:rsid w:val="006272F2"/>
    <w:rsid w:val="0063288D"/>
    <w:rsid w:val="00635CD6"/>
    <w:rsid w:val="006405E0"/>
    <w:rsid w:val="00643798"/>
    <w:rsid w:val="006437C5"/>
    <w:rsid w:val="00645ACC"/>
    <w:rsid w:val="00646D99"/>
    <w:rsid w:val="00656910"/>
    <w:rsid w:val="006574C0"/>
    <w:rsid w:val="00662A66"/>
    <w:rsid w:val="006659B8"/>
    <w:rsid w:val="0066758E"/>
    <w:rsid w:val="00670B9D"/>
    <w:rsid w:val="00675744"/>
    <w:rsid w:val="00677A10"/>
    <w:rsid w:val="00682189"/>
    <w:rsid w:val="00685820"/>
    <w:rsid w:val="006917F8"/>
    <w:rsid w:val="00692305"/>
    <w:rsid w:val="00692F14"/>
    <w:rsid w:val="00694034"/>
    <w:rsid w:val="00696821"/>
    <w:rsid w:val="006A7C8E"/>
    <w:rsid w:val="006B0706"/>
    <w:rsid w:val="006B573A"/>
    <w:rsid w:val="006B7D70"/>
    <w:rsid w:val="006C3BE4"/>
    <w:rsid w:val="006C66D8"/>
    <w:rsid w:val="006C7854"/>
    <w:rsid w:val="006C7DFF"/>
    <w:rsid w:val="006D0424"/>
    <w:rsid w:val="006D1E24"/>
    <w:rsid w:val="006D35DE"/>
    <w:rsid w:val="006D48CD"/>
    <w:rsid w:val="006E1057"/>
    <w:rsid w:val="006E1417"/>
    <w:rsid w:val="006E2884"/>
    <w:rsid w:val="006E5F67"/>
    <w:rsid w:val="006F2DB9"/>
    <w:rsid w:val="006F4E5E"/>
    <w:rsid w:val="006F6A2C"/>
    <w:rsid w:val="00702290"/>
    <w:rsid w:val="00705D5A"/>
    <w:rsid w:val="007069DC"/>
    <w:rsid w:val="00710201"/>
    <w:rsid w:val="00710A73"/>
    <w:rsid w:val="0071393D"/>
    <w:rsid w:val="0072073A"/>
    <w:rsid w:val="00722127"/>
    <w:rsid w:val="007239E3"/>
    <w:rsid w:val="00723B23"/>
    <w:rsid w:val="007247EA"/>
    <w:rsid w:val="00726B26"/>
    <w:rsid w:val="00726CCF"/>
    <w:rsid w:val="007333E7"/>
    <w:rsid w:val="007342B5"/>
    <w:rsid w:val="00734A5B"/>
    <w:rsid w:val="00744E76"/>
    <w:rsid w:val="007457D9"/>
    <w:rsid w:val="00757D40"/>
    <w:rsid w:val="00763B09"/>
    <w:rsid w:val="007662B5"/>
    <w:rsid w:val="00774CD8"/>
    <w:rsid w:val="00781F0F"/>
    <w:rsid w:val="00783408"/>
    <w:rsid w:val="0078727C"/>
    <w:rsid w:val="00787D31"/>
    <w:rsid w:val="0079049D"/>
    <w:rsid w:val="00793DC5"/>
    <w:rsid w:val="00796823"/>
    <w:rsid w:val="007A1425"/>
    <w:rsid w:val="007A2E55"/>
    <w:rsid w:val="007A3BC4"/>
    <w:rsid w:val="007A6B53"/>
    <w:rsid w:val="007B18D8"/>
    <w:rsid w:val="007B1B4E"/>
    <w:rsid w:val="007B28DA"/>
    <w:rsid w:val="007B305C"/>
    <w:rsid w:val="007B5D6F"/>
    <w:rsid w:val="007C095F"/>
    <w:rsid w:val="007C127A"/>
    <w:rsid w:val="007C2DD0"/>
    <w:rsid w:val="007C50DD"/>
    <w:rsid w:val="007C7AFF"/>
    <w:rsid w:val="007C7D26"/>
    <w:rsid w:val="007D1F2F"/>
    <w:rsid w:val="007E10D1"/>
    <w:rsid w:val="007F16AC"/>
    <w:rsid w:val="007F2E08"/>
    <w:rsid w:val="008024FA"/>
    <w:rsid w:val="008028A4"/>
    <w:rsid w:val="00803301"/>
    <w:rsid w:val="00806FBA"/>
    <w:rsid w:val="0080701B"/>
    <w:rsid w:val="00813245"/>
    <w:rsid w:val="00813F43"/>
    <w:rsid w:val="008148B6"/>
    <w:rsid w:val="00817E43"/>
    <w:rsid w:val="0082235F"/>
    <w:rsid w:val="00823BBE"/>
    <w:rsid w:val="00824039"/>
    <w:rsid w:val="00832BC1"/>
    <w:rsid w:val="00833064"/>
    <w:rsid w:val="00840605"/>
    <w:rsid w:val="00840DE0"/>
    <w:rsid w:val="00843170"/>
    <w:rsid w:val="00844F70"/>
    <w:rsid w:val="008453C9"/>
    <w:rsid w:val="00847CD0"/>
    <w:rsid w:val="00847E3C"/>
    <w:rsid w:val="0085148F"/>
    <w:rsid w:val="00854ECF"/>
    <w:rsid w:val="0085755B"/>
    <w:rsid w:val="008607A8"/>
    <w:rsid w:val="008608A1"/>
    <w:rsid w:val="0086354A"/>
    <w:rsid w:val="008638E6"/>
    <w:rsid w:val="00873F58"/>
    <w:rsid w:val="008768CA"/>
    <w:rsid w:val="00877EF9"/>
    <w:rsid w:val="00880559"/>
    <w:rsid w:val="00882BCF"/>
    <w:rsid w:val="00891060"/>
    <w:rsid w:val="0089407F"/>
    <w:rsid w:val="008949B9"/>
    <w:rsid w:val="008A18CB"/>
    <w:rsid w:val="008A38FB"/>
    <w:rsid w:val="008A6E26"/>
    <w:rsid w:val="008B0C89"/>
    <w:rsid w:val="008B2D02"/>
    <w:rsid w:val="008B5306"/>
    <w:rsid w:val="008B54E8"/>
    <w:rsid w:val="008B66FD"/>
    <w:rsid w:val="008C2E2A"/>
    <w:rsid w:val="008C3057"/>
    <w:rsid w:val="008C744D"/>
    <w:rsid w:val="008D1F39"/>
    <w:rsid w:val="008D2E4D"/>
    <w:rsid w:val="008D7D0B"/>
    <w:rsid w:val="008E57C7"/>
    <w:rsid w:val="008F2E82"/>
    <w:rsid w:val="008F396F"/>
    <w:rsid w:val="008F3DCD"/>
    <w:rsid w:val="008F5695"/>
    <w:rsid w:val="008F6DB9"/>
    <w:rsid w:val="0090271F"/>
    <w:rsid w:val="00902DB9"/>
    <w:rsid w:val="009031A0"/>
    <w:rsid w:val="00903A14"/>
    <w:rsid w:val="0090466A"/>
    <w:rsid w:val="00905E5A"/>
    <w:rsid w:val="009145B1"/>
    <w:rsid w:val="009154C9"/>
    <w:rsid w:val="009233D4"/>
    <w:rsid w:val="00923655"/>
    <w:rsid w:val="009248C6"/>
    <w:rsid w:val="00925C5F"/>
    <w:rsid w:val="009339CB"/>
    <w:rsid w:val="00934AE6"/>
    <w:rsid w:val="00935CE9"/>
    <w:rsid w:val="00936071"/>
    <w:rsid w:val="009376CD"/>
    <w:rsid w:val="00940212"/>
    <w:rsid w:val="00942EC2"/>
    <w:rsid w:val="009451F9"/>
    <w:rsid w:val="00946B6F"/>
    <w:rsid w:val="009541D2"/>
    <w:rsid w:val="009547AB"/>
    <w:rsid w:val="0095561C"/>
    <w:rsid w:val="00955EEF"/>
    <w:rsid w:val="00961B32"/>
    <w:rsid w:val="00961D1A"/>
    <w:rsid w:val="0096203D"/>
    <w:rsid w:val="00962509"/>
    <w:rsid w:val="009643AF"/>
    <w:rsid w:val="009677AB"/>
    <w:rsid w:val="00970DB3"/>
    <w:rsid w:val="009738AD"/>
    <w:rsid w:val="00973A02"/>
    <w:rsid w:val="00974BB0"/>
    <w:rsid w:val="00975BCD"/>
    <w:rsid w:val="009768D7"/>
    <w:rsid w:val="009816E1"/>
    <w:rsid w:val="009818A2"/>
    <w:rsid w:val="00983ADD"/>
    <w:rsid w:val="0098408C"/>
    <w:rsid w:val="009844F5"/>
    <w:rsid w:val="009912EB"/>
    <w:rsid w:val="009928A9"/>
    <w:rsid w:val="009A0AF3"/>
    <w:rsid w:val="009A1F27"/>
    <w:rsid w:val="009A3EB0"/>
    <w:rsid w:val="009A4ED5"/>
    <w:rsid w:val="009A7EEA"/>
    <w:rsid w:val="009B07CD"/>
    <w:rsid w:val="009B0FE8"/>
    <w:rsid w:val="009B2682"/>
    <w:rsid w:val="009B27BD"/>
    <w:rsid w:val="009C19E9"/>
    <w:rsid w:val="009C34AB"/>
    <w:rsid w:val="009C39A3"/>
    <w:rsid w:val="009C4066"/>
    <w:rsid w:val="009C43E4"/>
    <w:rsid w:val="009D74A6"/>
    <w:rsid w:val="009E0E87"/>
    <w:rsid w:val="009E2914"/>
    <w:rsid w:val="009E5871"/>
    <w:rsid w:val="009F4832"/>
    <w:rsid w:val="009F5217"/>
    <w:rsid w:val="009F61CA"/>
    <w:rsid w:val="00A06820"/>
    <w:rsid w:val="00A073C9"/>
    <w:rsid w:val="00A10F02"/>
    <w:rsid w:val="00A146F6"/>
    <w:rsid w:val="00A1693C"/>
    <w:rsid w:val="00A16AF8"/>
    <w:rsid w:val="00A17176"/>
    <w:rsid w:val="00A20238"/>
    <w:rsid w:val="00A20270"/>
    <w:rsid w:val="00A204CA"/>
    <w:rsid w:val="00A20836"/>
    <w:rsid w:val="00A209D6"/>
    <w:rsid w:val="00A22738"/>
    <w:rsid w:val="00A251AA"/>
    <w:rsid w:val="00A2774F"/>
    <w:rsid w:val="00A320DA"/>
    <w:rsid w:val="00A36F5F"/>
    <w:rsid w:val="00A378EF"/>
    <w:rsid w:val="00A430EC"/>
    <w:rsid w:val="00A46FAF"/>
    <w:rsid w:val="00A53724"/>
    <w:rsid w:val="00A53937"/>
    <w:rsid w:val="00A54B2B"/>
    <w:rsid w:val="00A616F3"/>
    <w:rsid w:val="00A63AA0"/>
    <w:rsid w:val="00A646BF"/>
    <w:rsid w:val="00A70013"/>
    <w:rsid w:val="00A703B6"/>
    <w:rsid w:val="00A720FB"/>
    <w:rsid w:val="00A73879"/>
    <w:rsid w:val="00A77447"/>
    <w:rsid w:val="00A809D7"/>
    <w:rsid w:val="00A80D14"/>
    <w:rsid w:val="00A82027"/>
    <w:rsid w:val="00A82346"/>
    <w:rsid w:val="00A94BB0"/>
    <w:rsid w:val="00A9671C"/>
    <w:rsid w:val="00A9683C"/>
    <w:rsid w:val="00A97C0E"/>
    <w:rsid w:val="00AA047B"/>
    <w:rsid w:val="00AA1553"/>
    <w:rsid w:val="00AA1778"/>
    <w:rsid w:val="00AA1EA8"/>
    <w:rsid w:val="00AA7F79"/>
    <w:rsid w:val="00AC2AAD"/>
    <w:rsid w:val="00AC33E2"/>
    <w:rsid w:val="00AC47DD"/>
    <w:rsid w:val="00AC5653"/>
    <w:rsid w:val="00AD1FF9"/>
    <w:rsid w:val="00AD65D9"/>
    <w:rsid w:val="00AD72D9"/>
    <w:rsid w:val="00AD7E7C"/>
    <w:rsid w:val="00AE5BF2"/>
    <w:rsid w:val="00AE6AE0"/>
    <w:rsid w:val="00AF7C37"/>
    <w:rsid w:val="00B00700"/>
    <w:rsid w:val="00B00F9D"/>
    <w:rsid w:val="00B029C8"/>
    <w:rsid w:val="00B02EFF"/>
    <w:rsid w:val="00B02F48"/>
    <w:rsid w:val="00B05380"/>
    <w:rsid w:val="00B05962"/>
    <w:rsid w:val="00B0763F"/>
    <w:rsid w:val="00B111E2"/>
    <w:rsid w:val="00B12980"/>
    <w:rsid w:val="00B12DB0"/>
    <w:rsid w:val="00B15449"/>
    <w:rsid w:val="00B16C2F"/>
    <w:rsid w:val="00B1769C"/>
    <w:rsid w:val="00B2011A"/>
    <w:rsid w:val="00B2277F"/>
    <w:rsid w:val="00B27303"/>
    <w:rsid w:val="00B3073A"/>
    <w:rsid w:val="00B31374"/>
    <w:rsid w:val="00B32818"/>
    <w:rsid w:val="00B33851"/>
    <w:rsid w:val="00B4030C"/>
    <w:rsid w:val="00B40612"/>
    <w:rsid w:val="00B40949"/>
    <w:rsid w:val="00B43632"/>
    <w:rsid w:val="00B4456D"/>
    <w:rsid w:val="00B44AED"/>
    <w:rsid w:val="00B455A4"/>
    <w:rsid w:val="00B47FD1"/>
    <w:rsid w:val="00B516BB"/>
    <w:rsid w:val="00B52B5A"/>
    <w:rsid w:val="00B5751D"/>
    <w:rsid w:val="00B669E9"/>
    <w:rsid w:val="00B711FB"/>
    <w:rsid w:val="00B751FB"/>
    <w:rsid w:val="00B7538C"/>
    <w:rsid w:val="00B84DB2"/>
    <w:rsid w:val="00B84FE2"/>
    <w:rsid w:val="00B85E69"/>
    <w:rsid w:val="00B87021"/>
    <w:rsid w:val="00B9611B"/>
    <w:rsid w:val="00B972C7"/>
    <w:rsid w:val="00BC3555"/>
    <w:rsid w:val="00BC6E26"/>
    <w:rsid w:val="00BD197E"/>
    <w:rsid w:val="00BE5043"/>
    <w:rsid w:val="00BE5C39"/>
    <w:rsid w:val="00BF108C"/>
    <w:rsid w:val="00C02A6E"/>
    <w:rsid w:val="00C07224"/>
    <w:rsid w:val="00C12B51"/>
    <w:rsid w:val="00C13D3E"/>
    <w:rsid w:val="00C14A76"/>
    <w:rsid w:val="00C1518A"/>
    <w:rsid w:val="00C16F88"/>
    <w:rsid w:val="00C24650"/>
    <w:rsid w:val="00C25465"/>
    <w:rsid w:val="00C26D18"/>
    <w:rsid w:val="00C31806"/>
    <w:rsid w:val="00C33079"/>
    <w:rsid w:val="00C3443C"/>
    <w:rsid w:val="00C41725"/>
    <w:rsid w:val="00C533B8"/>
    <w:rsid w:val="00C53A63"/>
    <w:rsid w:val="00C55A12"/>
    <w:rsid w:val="00C63EC6"/>
    <w:rsid w:val="00C6553E"/>
    <w:rsid w:val="00C712BA"/>
    <w:rsid w:val="00C71A84"/>
    <w:rsid w:val="00C74571"/>
    <w:rsid w:val="00C771B6"/>
    <w:rsid w:val="00C808C7"/>
    <w:rsid w:val="00C815E4"/>
    <w:rsid w:val="00C8225B"/>
    <w:rsid w:val="00C83A13"/>
    <w:rsid w:val="00C86F10"/>
    <w:rsid w:val="00C87D04"/>
    <w:rsid w:val="00C9068C"/>
    <w:rsid w:val="00C92967"/>
    <w:rsid w:val="00C932C5"/>
    <w:rsid w:val="00C940C2"/>
    <w:rsid w:val="00CA0493"/>
    <w:rsid w:val="00CA276D"/>
    <w:rsid w:val="00CA3407"/>
    <w:rsid w:val="00CA3D0C"/>
    <w:rsid w:val="00CA4423"/>
    <w:rsid w:val="00CA654B"/>
    <w:rsid w:val="00CA6F5B"/>
    <w:rsid w:val="00CB0DD8"/>
    <w:rsid w:val="00CB56E3"/>
    <w:rsid w:val="00CB5EF6"/>
    <w:rsid w:val="00CB72B8"/>
    <w:rsid w:val="00CB76FF"/>
    <w:rsid w:val="00CC1245"/>
    <w:rsid w:val="00CC1D23"/>
    <w:rsid w:val="00CC21C4"/>
    <w:rsid w:val="00CC5976"/>
    <w:rsid w:val="00CC59CD"/>
    <w:rsid w:val="00CD0BA8"/>
    <w:rsid w:val="00CD34EE"/>
    <w:rsid w:val="00CD4C7B"/>
    <w:rsid w:val="00CD58FE"/>
    <w:rsid w:val="00CE2976"/>
    <w:rsid w:val="00CE3621"/>
    <w:rsid w:val="00CE3D45"/>
    <w:rsid w:val="00CE6015"/>
    <w:rsid w:val="00CF3F40"/>
    <w:rsid w:val="00D03DDF"/>
    <w:rsid w:val="00D05040"/>
    <w:rsid w:val="00D07A90"/>
    <w:rsid w:val="00D20AD0"/>
    <w:rsid w:val="00D20D88"/>
    <w:rsid w:val="00D328F7"/>
    <w:rsid w:val="00D33BE3"/>
    <w:rsid w:val="00D34C46"/>
    <w:rsid w:val="00D37137"/>
    <w:rsid w:val="00D3719E"/>
    <w:rsid w:val="00D3792D"/>
    <w:rsid w:val="00D379FF"/>
    <w:rsid w:val="00D40DC8"/>
    <w:rsid w:val="00D44294"/>
    <w:rsid w:val="00D46A1A"/>
    <w:rsid w:val="00D5340C"/>
    <w:rsid w:val="00D54820"/>
    <w:rsid w:val="00D55E47"/>
    <w:rsid w:val="00D55FC3"/>
    <w:rsid w:val="00D579ED"/>
    <w:rsid w:val="00D606FF"/>
    <w:rsid w:val="00D6179D"/>
    <w:rsid w:val="00D62E19"/>
    <w:rsid w:val="00D66474"/>
    <w:rsid w:val="00D67276"/>
    <w:rsid w:val="00D67CD1"/>
    <w:rsid w:val="00D73657"/>
    <w:rsid w:val="00D738D6"/>
    <w:rsid w:val="00D80795"/>
    <w:rsid w:val="00D822D7"/>
    <w:rsid w:val="00D848A3"/>
    <w:rsid w:val="00D854BE"/>
    <w:rsid w:val="00D87E00"/>
    <w:rsid w:val="00D9134D"/>
    <w:rsid w:val="00D936C6"/>
    <w:rsid w:val="00D95481"/>
    <w:rsid w:val="00D967C6"/>
    <w:rsid w:val="00D96D11"/>
    <w:rsid w:val="00D96E28"/>
    <w:rsid w:val="00DA4792"/>
    <w:rsid w:val="00DA4D40"/>
    <w:rsid w:val="00DA6AF4"/>
    <w:rsid w:val="00DA7A03"/>
    <w:rsid w:val="00DA7A06"/>
    <w:rsid w:val="00DB0ADB"/>
    <w:rsid w:val="00DB0DB8"/>
    <w:rsid w:val="00DB1818"/>
    <w:rsid w:val="00DB3237"/>
    <w:rsid w:val="00DC094C"/>
    <w:rsid w:val="00DC2030"/>
    <w:rsid w:val="00DC2B9D"/>
    <w:rsid w:val="00DC309B"/>
    <w:rsid w:val="00DC4DA2"/>
    <w:rsid w:val="00DC5261"/>
    <w:rsid w:val="00DD6D99"/>
    <w:rsid w:val="00DE25D2"/>
    <w:rsid w:val="00DF7C20"/>
    <w:rsid w:val="00E0076E"/>
    <w:rsid w:val="00E038FB"/>
    <w:rsid w:val="00E1137B"/>
    <w:rsid w:val="00E14552"/>
    <w:rsid w:val="00E155F1"/>
    <w:rsid w:val="00E2063B"/>
    <w:rsid w:val="00E23905"/>
    <w:rsid w:val="00E256F8"/>
    <w:rsid w:val="00E3212F"/>
    <w:rsid w:val="00E34C36"/>
    <w:rsid w:val="00E35A68"/>
    <w:rsid w:val="00E36700"/>
    <w:rsid w:val="00E42B30"/>
    <w:rsid w:val="00E45725"/>
    <w:rsid w:val="00E46C08"/>
    <w:rsid w:val="00E471CF"/>
    <w:rsid w:val="00E47F1A"/>
    <w:rsid w:val="00E50C65"/>
    <w:rsid w:val="00E5239E"/>
    <w:rsid w:val="00E52E80"/>
    <w:rsid w:val="00E56D65"/>
    <w:rsid w:val="00E62835"/>
    <w:rsid w:val="00E6480E"/>
    <w:rsid w:val="00E77645"/>
    <w:rsid w:val="00E83697"/>
    <w:rsid w:val="00E846BD"/>
    <w:rsid w:val="00E859B6"/>
    <w:rsid w:val="00E8731E"/>
    <w:rsid w:val="00E877FC"/>
    <w:rsid w:val="00E904BA"/>
    <w:rsid w:val="00E90D27"/>
    <w:rsid w:val="00EA1142"/>
    <w:rsid w:val="00EA42A5"/>
    <w:rsid w:val="00EA5012"/>
    <w:rsid w:val="00EA66C9"/>
    <w:rsid w:val="00EB415D"/>
    <w:rsid w:val="00EB5D32"/>
    <w:rsid w:val="00EC4A25"/>
    <w:rsid w:val="00EF54E7"/>
    <w:rsid w:val="00EF612C"/>
    <w:rsid w:val="00F00822"/>
    <w:rsid w:val="00F025A2"/>
    <w:rsid w:val="00F029E3"/>
    <w:rsid w:val="00F02E59"/>
    <w:rsid w:val="00F036E9"/>
    <w:rsid w:val="00F04A5A"/>
    <w:rsid w:val="00F058BD"/>
    <w:rsid w:val="00F07388"/>
    <w:rsid w:val="00F12556"/>
    <w:rsid w:val="00F14FF9"/>
    <w:rsid w:val="00F2026E"/>
    <w:rsid w:val="00F20C04"/>
    <w:rsid w:val="00F2210A"/>
    <w:rsid w:val="00F31372"/>
    <w:rsid w:val="00F32151"/>
    <w:rsid w:val="00F3541B"/>
    <w:rsid w:val="00F376A8"/>
    <w:rsid w:val="00F37743"/>
    <w:rsid w:val="00F40C2F"/>
    <w:rsid w:val="00F4134A"/>
    <w:rsid w:val="00F41945"/>
    <w:rsid w:val="00F42493"/>
    <w:rsid w:val="00F450B2"/>
    <w:rsid w:val="00F50933"/>
    <w:rsid w:val="00F54A3D"/>
    <w:rsid w:val="00F54CB0"/>
    <w:rsid w:val="00F56F0C"/>
    <w:rsid w:val="00F5743F"/>
    <w:rsid w:val="00F579CD"/>
    <w:rsid w:val="00F65193"/>
    <w:rsid w:val="00F653B8"/>
    <w:rsid w:val="00F67FC2"/>
    <w:rsid w:val="00F70EB6"/>
    <w:rsid w:val="00F71B89"/>
    <w:rsid w:val="00F7217D"/>
    <w:rsid w:val="00F72630"/>
    <w:rsid w:val="00F729BD"/>
    <w:rsid w:val="00F7353C"/>
    <w:rsid w:val="00F76F8F"/>
    <w:rsid w:val="00F80107"/>
    <w:rsid w:val="00F81676"/>
    <w:rsid w:val="00F81960"/>
    <w:rsid w:val="00F87048"/>
    <w:rsid w:val="00F87257"/>
    <w:rsid w:val="00F92ED2"/>
    <w:rsid w:val="00F941DF"/>
    <w:rsid w:val="00F94FB3"/>
    <w:rsid w:val="00FA1266"/>
    <w:rsid w:val="00FA2294"/>
    <w:rsid w:val="00FB133C"/>
    <w:rsid w:val="00FB36FA"/>
    <w:rsid w:val="00FC0A3F"/>
    <w:rsid w:val="00FC1192"/>
    <w:rsid w:val="00FC285B"/>
    <w:rsid w:val="00FD0339"/>
    <w:rsid w:val="00FD0677"/>
    <w:rsid w:val="00FD41D9"/>
    <w:rsid w:val="00FD6ACC"/>
    <w:rsid w:val="00FE106D"/>
    <w:rsid w:val="00FE251B"/>
    <w:rsid w:val="00FE425B"/>
    <w:rsid w:val="00FE5587"/>
    <w:rsid w:val="00FE626E"/>
    <w:rsid w:val="00FE6DDB"/>
    <w:rsid w:val="00FE7F43"/>
    <w:rsid w:val="00FF1EDB"/>
    <w:rsid w:val="00FF3491"/>
    <w:rsid w:val="00FF526A"/>
    <w:rsid w:val="05E4A365"/>
    <w:rsid w:val="0DAE7DAB"/>
    <w:rsid w:val="12EF8A19"/>
    <w:rsid w:val="19784ADA"/>
    <w:rsid w:val="24B03607"/>
    <w:rsid w:val="299123F2"/>
    <w:rsid w:val="2E5DB8D2"/>
    <w:rsid w:val="2E962261"/>
    <w:rsid w:val="30EB1F9D"/>
    <w:rsid w:val="31E20223"/>
    <w:rsid w:val="328185E9"/>
    <w:rsid w:val="34A0DA70"/>
    <w:rsid w:val="36A73A92"/>
    <w:rsid w:val="36D1783F"/>
    <w:rsid w:val="3B5200BC"/>
    <w:rsid w:val="3FDF470C"/>
    <w:rsid w:val="483E8B1C"/>
    <w:rsid w:val="517BA27A"/>
    <w:rsid w:val="53575DDE"/>
    <w:rsid w:val="53D518D4"/>
    <w:rsid w:val="5744B4E3"/>
    <w:rsid w:val="6170D37D"/>
    <w:rsid w:val="62E40A2D"/>
    <w:rsid w:val="6718A510"/>
    <w:rsid w:val="6FE654C0"/>
    <w:rsid w:val="747C8D2A"/>
    <w:rsid w:val="75298670"/>
    <w:rsid w:val="76D397A0"/>
    <w:rsid w:val="7EB94E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4"/>
      </w:numPr>
      <w:contextualSpacing/>
    </w:pPr>
  </w:style>
  <w:style w:type="paragraph" w:styleId="ListBullet2">
    <w:name w:val="List Bullet 2"/>
    <w:basedOn w:val="Normal"/>
    <w:rsid w:val="003F76B6"/>
    <w:pPr>
      <w:numPr>
        <w:numId w:val="25"/>
      </w:numPr>
      <w:contextualSpacing/>
    </w:pPr>
  </w:style>
  <w:style w:type="paragraph" w:styleId="ListBullet3">
    <w:name w:val="List Bullet 3"/>
    <w:basedOn w:val="Normal"/>
    <w:rsid w:val="003F76B6"/>
    <w:pPr>
      <w:numPr>
        <w:numId w:val="26"/>
      </w:numPr>
      <w:contextualSpacing/>
    </w:pPr>
  </w:style>
  <w:style w:type="paragraph" w:styleId="ListBullet4">
    <w:name w:val="List Bullet 4"/>
    <w:basedOn w:val="Normal"/>
    <w:rsid w:val="003F76B6"/>
    <w:pPr>
      <w:numPr>
        <w:numId w:val="27"/>
      </w:numPr>
      <w:contextualSpacing/>
    </w:pPr>
  </w:style>
  <w:style w:type="paragraph" w:styleId="ListBullet5">
    <w:name w:val="List Bullet 5"/>
    <w:basedOn w:val="Normal"/>
    <w:rsid w:val="003F76B6"/>
    <w:pPr>
      <w:numPr>
        <w:numId w:val="28"/>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29"/>
      </w:numPr>
      <w:contextualSpacing/>
    </w:pPr>
  </w:style>
  <w:style w:type="paragraph" w:styleId="ListNumber2">
    <w:name w:val="List Number 2"/>
    <w:basedOn w:val="Normal"/>
    <w:rsid w:val="003F76B6"/>
    <w:pPr>
      <w:numPr>
        <w:numId w:val="30"/>
      </w:numPr>
      <w:contextualSpacing/>
    </w:pPr>
  </w:style>
  <w:style w:type="paragraph" w:styleId="ListNumber3">
    <w:name w:val="List Number 3"/>
    <w:basedOn w:val="Normal"/>
    <w:rsid w:val="003F76B6"/>
    <w:pPr>
      <w:numPr>
        <w:numId w:val="31"/>
      </w:numPr>
      <w:contextualSpacing/>
    </w:pPr>
  </w:style>
  <w:style w:type="paragraph" w:styleId="ListNumber4">
    <w:name w:val="List Number 4"/>
    <w:basedOn w:val="Normal"/>
    <w:rsid w:val="003F76B6"/>
    <w:pPr>
      <w:numPr>
        <w:numId w:val="32"/>
      </w:numPr>
      <w:contextualSpacing/>
    </w:pPr>
  </w:style>
  <w:style w:type="paragraph" w:styleId="ListNumber5">
    <w:name w:val="List Number 5"/>
    <w:basedOn w:val="Normal"/>
    <w:rsid w:val="003F76B6"/>
    <w:pPr>
      <w:numPr>
        <w:numId w:val="33"/>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uiPriority w:val="1"/>
    <w:qFormat/>
    <w:rsid w:val="7EB94E55"/>
    <w:pPr>
      <w:tabs>
        <w:tab w:val="left" w:pos="1622"/>
      </w:tabs>
      <w:spacing w:after="0"/>
      <w:ind w:left="1622" w:hanging="363"/>
    </w:pPr>
    <w:rPr>
      <w:rFonts w:ascii="Calibri" w:eastAsiaTheme="minorEastAsia" w:hAnsi="Calibri" w:cs="Calibri"/>
      <w:sz w:val="22"/>
      <w:szCs w:val="22"/>
      <w:lang w:val="en-US"/>
    </w:rPr>
  </w:style>
  <w:style w:type="character" w:customStyle="1" w:styleId="Doc-text2Char">
    <w:name w:val="Doc-text2 Char"/>
    <w:basedOn w:val="DefaultParagraphFont"/>
    <w:link w:val="Doc-text2"/>
    <w:uiPriority w:val="1"/>
    <w:rsid w:val="7EB94E55"/>
    <w:rPr>
      <w:rFonts w:ascii="Calibri" w:eastAsiaTheme="minorEastAsia" w:hAnsi="Calibri" w:cs="Calibri"/>
      <w:sz w:val="22"/>
      <w:szCs w:val="22"/>
      <w:lang w:val="en-US" w:eastAsia="en-US"/>
    </w:rPr>
  </w:style>
  <w:style w:type="character" w:styleId="CommentReference">
    <w:name w:val="annotation reference"/>
    <w:basedOn w:val="DefaultParagraphFont"/>
    <w:rsid w:val="007D1F2F"/>
    <w:rPr>
      <w:sz w:val="16"/>
      <w:szCs w:val="16"/>
    </w:rPr>
  </w:style>
  <w:style w:type="paragraph" w:styleId="Revision">
    <w:name w:val="Revision"/>
    <w:hidden/>
    <w:uiPriority w:val="99"/>
    <w:semiHidden/>
    <w:rsid w:val="000359E2"/>
    <w:rPr>
      <w:lang w:eastAsia="en-US"/>
    </w:rPr>
  </w:style>
  <w:style w:type="table" w:styleId="TableGrid">
    <w:name w:val="Table Grid"/>
    <w:basedOn w:val="TableNormal"/>
    <w:uiPriority w:val="59"/>
    <w:rsid w:val="00B455A4"/>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984136">
      <w:bodyDiv w:val="1"/>
      <w:marLeft w:val="0"/>
      <w:marRight w:val="0"/>
      <w:marTop w:val="0"/>
      <w:marBottom w:val="0"/>
      <w:divBdr>
        <w:top w:val="none" w:sz="0" w:space="0" w:color="auto"/>
        <w:left w:val="none" w:sz="0" w:space="0" w:color="auto"/>
        <w:bottom w:val="none" w:sz="0" w:space="0" w:color="auto"/>
        <w:right w:val="none" w:sz="0" w:space="0" w:color="auto"/>
      </w:divBdr>
      <w:divsChild>
        <w:div w:id="1322542415">
          <w:marLeft w:val="0"/>
          <w:marRight w:val="0"/>
          <w:marTop w:val="0"/>
          <w:marBottom w:val="0"/>
          <w:divBdr>
            <w:top w:val="none" w:sz="0" w:space="0" w:color="auto"/>
            <w:left w:val="none" w:sz="0" w:space="0" w:color="auto"/>
            <w:bottom w:val="none" w:sz="0" w:space="0" w:color="auto"/>
            <w:right w:val="none" w:sz="0" w:space="0" w:color="auto"/>
          </w:divBdr>
        </w:div>
      </w:divsChild>
    </w:div>
    <w:div w:id="746539710">
      <w:bodyDiv w:val="1"/>
      <w:marLeft w:val="0"/>
      <w:marRight w:val="0"/>
      <w:marTop w:val="0"/>
      <w:marBottom w:val="0"/>
      <w:divBdr>
        <w:top w:val="none" w:sz="0" w:space="0" w:color="auto"/>
        <w:left w:val="none" w:sz="0" w:space="0" w:color="auto"/>
        <w:bottom w:val="none" w:sz="0" w:space="0" w:color="auto"/>
        <w:right w:val="none" w:sz="0" w:space="0" w:color="auto"/>
      </w:divBdr>
      <w:divsChild>
        <w:div w:id="197794776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4059037">
      <w:bodyDiv w:val="1"/>
      <w:marLeft w:val="0"/>
      <w:marRight w:val="0"/>
      <w:marTop w:val="0"/>
      <w:marBottom w:val="0"/>
      <w:divBdr>
        <w:top w:val="none" w:sz="0" w:space="0" w:color="auto"/>
        <w:left w:val="none" w:sz="0" w:space="0" w:color="auto"/>
        <w:bottom w:val="none" w:sz="0" w:space="0" w:color="auto"/>
        <w:right w:val="none" w:sz="0" w:space="0" w:color="auto"/>
      </w:divBdr>
      <w:divsChild>
        <w:div w:id="2132741213">
          <w:marLeft w:val="0"/>
          <w:marRight w:val="0"/>
          <w:marTop w:val="0"/>
          <w:marBottom w:val="0"/>
          <w:divBdr>
            <w:top w:val="none" w:sz="0" w:space="0" w:color="auto"/>
            <w:left w:val="none" w:sz="0" w:space="0" w:color="auto"/>
            <w:bottom w:val="none" w:sz="0" w:space="0" w:color="auto"/>
            <w:right w:val="none" w:sz="0" w:space="0" w:color="auto"/>
          </w:divBdr>
        </w:div>
      </w:divsChild>
    </w:div>
    <w:div w:id="1514219469">
      <w:bodyDiv w:val="1"/>
      <w:marLeft w:val="0"/>
      <w:marRight w:val="0"/>
      <w:marTop w:val="0"/>
      <w:marBottom w:val="0"/>
      <w:divBdr>
        <w:top w:val="none" w:sz="0" w:space="0" w:color="auto"/>
        <w:left w:val="none" w:sz="0" w:space="0" w:color="auto"/>
        <w:bottom w:val="none" w:sz="0" w:space="0" w:color="auto"/>
        <w:right w:val="none" w:sz="0" w:space="0" w:color="auto"/>
      </w:divBdr>
    </w:div>
    <w:div w:id="1645962195">
      <w:bodyDiv w:val="1"/>
      <w:marLeft w:val="0"/>
      <w:marRight w:val="0"/>
      <w:marTop w:val="0"/>
      <w:marBottom w:val="0"/>
      <w:divBdr>
        <w:top w:val="none" w:sz="0" w:space="0" w:color="auto"/>
        <w:left w:val="none" w:sz="0" w:space="0" w:color="auto"/>
        <w:bottom w:val="none" w:sz="0" w:space="0" w:color="auto"/>
        <w:right w:val="none" w:sz="0" w:space="0" w:color="auto"/>
      </w:divBdr>
      <w:divsChild>
        <w:div w:id="104614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5bis/Inbox/Chair_Notes/R2_125bis_ChairNotes_24-04-19_final.docx" TargetMode="External"/><Relationship Id="rId13"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www.3gpp.org/ftp/TSG_RAN/TSG_RAN/TSGR_103/Docs/RP-240826.zip" TargetMode="External"/><Relationship Id="rId12" Type="http://schemas.openxmlformats.org/officeDocument/2006/relationships/hyperlink" Target="https://www.3gpp.org/ftp/tsg_ran/WG2_RL2/TSGR2_126/Inbox/Chair_Notes/R2_126_ChairNotes_24-05-24_13-10_eom.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5bis/Inbox/Chair_Notes/R2_125bis_ChairNotes_24-04-19_final.doc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ran/WG1_RL1/TSGR1_116b/Docs/R1-2403663.zip" TargetMode="External"/><Relationship Id="rId4" Type="http://schemas.openxmlformats.org/officeDocument/2006/relationships/webSettings" Target="webSettings.xml"/><Relationship Id="rId9" Type="http://schemas.openxmlformats.org/officeDocument/2006/relationships/hyperlink" Target="https://www.3gpp.org/ftp/tsg_ran/WG1_RL1/TSGR1_116/Docs/R1-2401767.zip" TargetMode="External"/><Relationship Id="rId14" Type="http://schemas.openxmlformats.org/officeDocument/2006/relationships/hyperlink" Target="https://www.3gpp.org/ftp/tsg_ran/TSG_RAN/TSGR_103/Docs/RP-2408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2857</Words>
  <Characters>16289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19108</CharactersWithSpaces>
  <SharedDoc>false</SharedDoc>
  <HyperlinkBase/>
  <HLinks>
    <vt:vector size="42" baseType="variant">
      <vt:variant>
        <vt:i4>6488064</vt:i4>
      </vt:variant>
      <vt:variant>
        <vt:i4>18</vt:i4>
      </vt:variant>
      <vt:variant>
        <vt:i4>0</vt:i4>
      </vt:variant>
      <vt:variant>
        <vt:i4>5</vt:i4>
      </vt:variant>
      <vt:variant>
        <vt:lpwstr>https://www.3gpp.org/ftp/tsg_ran/TSG_RAN/TSGR_103/Docs/RP-240854.zip</vt:lpwstr>
      </vt:variant>
      <vt:variant>
        <vt:lpwstr/>
      </vt:variant>
      <vt:variant>
        <vt:i4>6488074</vt:i4>
      </vt:variant>
      <vt:variant>
        <vt:i4>15</vt:i4>
      </vt:variant>
      <vt:variant>
        <vt:i4>0</vt:i4>
      </vt:variant>
      <vt:variant>
        <vt:i4>5</vt:i4>
      </vt:variant>
      <vt:variant>
        <vt:lpwstr>https://www.3gpp.org/ftp/tsg_ran/WG2_RL2/TSGR2_126/Inbox/Chair_Notes/R2_126_ChairNotes_24-05-24_13-10_eom.docx</vt:lpwstr>
      </vt:variant>
      <vt:variant>
        <vt:lpwstr/>
      </vt:variant>
      <vt:variant>
        <vt:i4>6357117</vt:i4>
      </vt:variant>
      <vt:variant>
        <vt:i4>12</vt:i4>
      </vt:variant>
      <vt:variant>
        <vt:i4>0</vt:i4>
      </vt:variant>
      <vt:variant>
        <vt:i4>5</vt:i4>
      </vt:variant>
      <vt:variant>
        <vt:lpwstr>https://www.3gpp.org/ftp/tsg_ran/WG2_RL2/TSGR2_125bis/Inbox/Chair_Notes/R2_125bis_ChairNotes_24-04-19_final.docx</vt:lpwstr>
      </vt:variant>
      <vt:variant>
        <vt:lpwstr/>
      </vt:variant>
      <vt:variant>
        <vt:i4>7602267</vt:i4>
      </vt:variant>
      <vt:variant>
        <vt:i4>9</vt:i4>
      </vt:variant>
      <vt:variant>
        <vt:i4>0</vt:i4>
      </vt:variant>
      <vt:variant>
        <vt:i4>5</vt:i4>
      </vt:variant>
      <vt:variant>
        <vt:lpwstr>https://www.3gpp.org/ftp/tsg_ran/WG1_RL1/TSGR1_116b/Docs/R1-2403663.zip</vt:lpwstr>
      </vt:variant>
      <vt:variant>
        <vt:lpwstr/>
      </vt:variant>
      <vt:variant>
        <vt:i4>8323141</vt:i4>
      </vt:variant>
      <vt:variant>
        <vt:i4>6</vt:i4>
      </vt:variant>
      <vt:variant>
        <vt:i4>0</vt:i4>
      </vt:variant>
      <vt:variant>
        <vt:i4>5</vt:i4>
      </vt:variant>
      <vt:variant>
        <vt:lpwstr>https://www.3gpp.org/ftp/tsg_ran/WG1_RL1/TSGR1_116/Docs/R1-2401767.zip</vt:lpwstr>
      </vt:variant>
      <vt:variant>
        <vt:lpwstr/>
      </vt:variant>
      <vt:variant>
        <vt:i4>6357117</vt:i4>
      </vt:variant>
      <vt:variant>
        <vt:i4>3</vt:i4>
      </vt:variant>
      <vt:variant>
        <vt:i4>0</vt:i4>
      </vt:variant>
      <vt:variant>
        <vt:i4>5</vt:i4>
      </vt:variant>
      <vt:variant>
        <vt:lpwstr>https://www.3gpp.org/ftp/tsg_ran/WG2_RL2/TSGR2_125bis/Inbox/Chair_Notes/R2_125bis_ChairNotes_24-04-19_final.docx</vt:lpwstr>
      </vt:variant>
      <vt:variant>
        <vt:lpwstr/>
      </vt:variant>
      <vt:variant>
        <vt:i4>6356999</vt:i4>
      </vt:variant>
      <vt:variant>
        <vt:i4>0</vt:i4>
      </vt:variant>
      <vt:variant>
        <vt:i4>0</vt:i4>
      </vt:variant>
      <vt:variant>
        <vt:i4>5</vt:i4>
      </vt:variant>
      <vt:variant>
        <vt:lpwstr>https://www.3gpp.org/ftp/TSG_RAN/TSG_RAN/TSGR_103/Docs/RP-240826.zip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2024-08-09T06:29:00Z</dcterms:created>
  <dcterms:modified xsi:type="dcterms:W3CDTF">2024-08-09T06:29:00Z</dcterms:modified>
  <cp:category/>
</cp:coreProperties>
</file>